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00"/>
        <w:gridCol w:w="354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1F2A44"/>
                <w:sz w:val="30"/>
                <w:szCs w:val="30"/>
              </w:rPr>
              <w:t xml:space="preserve">DOCTEST</w:t>
            </w:r>
            <w:r>
              <w:rPr>
                <w:color w:val="6B7280"/>
                <w:sz w:val="20"/>
                <w:szCs w:val="20"/>
              </w:rPr>
              <w:t xml:space="preserve">  ·  Services Qualité Logicielle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C0392B"/>
                <w:sz w:val="17"/>
                <w:szCs w:val="17"/>
              </w:rPr>
              <w:t xml:space="preserve">CONFIDENTIEL</w:t>
            </w:r>
          </w:p>
        </w:tc>
      </w:tr>
    </w:tbl>
    <w:p>
      <w:pPr>
        <w:pBdr>
          <w:bottom w:val="single" w:color="4F46E5" w:sz="12" w:space="1"/>
        </w:pBdr>
        <w:spacing w:after="420" w:before="80"/>
      </w:pPr>
    </w:p>
    <w:p>
      <w:pPr>
        <w:spacing w:after="80"/>
      </w:pPr>
      <w:r>
        <w:rPr>
          <w:b/>
          <w:bCs/>
          <w:color w:val="4F46E5"/>
          <w:sz w:val="22"/>
          <w:szCs w:val="22"/>
        </w:rPr>
        <w:t xml:space="preserve">RAPPORT D'AUDIT FLASH</w:t>
      </w:r>
    </w:p>
    <w:p>
      <w:pPr>
        <w:spacing w:after="120"/>
      </w:pPr>
      <w:r>
        <w:rPr>
          <w:b/>
          <w:bCs/>
          <w:color w:val="1F2A44"/>
          <w:sz w:val="48"/>
          <w:szCs w:val="48"/>
        </w:rPr>
        <w:t xml:space="preserve">Qualité de la suite de tests Playwright</w:t>
      </w:r>
    </w:p>
    <w:p>
      <w:pPr>
        <w:spacing w:after="380"/>
      </w:pPr>
      <w:r>
        <w:rPr>
          <w:color w:val="475569"/>
          <w:sz w:val="30"/>
          <w:szCs w:val="30"/>
        </w:rPr>
        <w:t xml:space="preserve">Projet anonymisé · monorepo TypeScript</w:t>
      </w:r>
    </w:p>
    <w:tbl>
      <w:tblPr>
        <w:tblW w:type="dxa" w:w="9746"/>
        <w:tblBorders>
          <w:top w:val="single" w:color="FFFFFF" w:sz="8"/>
          <w:left w:val="single" w:color="FFFFFF" w:sz="8"/>
          <w:bottom w:val="single" w:color="FFFFFF" w:sz="8"/>
          <w:right w:val="single" w:color="FFFFFF" w:sz="8"/>
          <w:insideH w:val="single" w:color="FFFFFF" w:sz="8"/>
          <w:insideV w:val="single" w:color="FFFFFF" w:sz="12"/>
        </w:tblBorders>
        <w:tblLayout w:type="fixed"/>
      </w:tblPr>
      <w:tblGrid>
        <w:gridCol w:w="3248"/>
        <w:gridCol w:w="3248"/>
        <w:gridCol w:w="3250"/>
      </w:tblGrid>
      <w:tr>
        <w:tc>
          <w:tcPr>
            <w:tcW w:type="dxa" w:w="3248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BE9E7" w:val="clear"/>
            <w:tcMar>
              <w:top w:type="dxa" w:w="180"/>
              <w:left w:type="dxa" w:w="120"/>
              <w:bottom w:type="dxa" w:w="180"/>
              <w:right w:type="dxa" w:w="120"/>
            </w:tcMar>
            <w:vAlign w:val="center"/>
          </w:tcPr>
          <w:p>
            <w:pPr>
              <w:spacing w:after="60"/>
              <w:jc w:val="center"/>
            </w:pPr>
            <w:r>
              <w:rPr>
                <w:b/>
                <w:bCs/>
                <w:color w:val="C0392B"/>
                <w:sz w:val="44"/>
                <w:szCs w:val="44"/>
              </w:rPr>
              <w:t xml:space="preserve">40/100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color w:val="6B7280"/>
                <w:sz w:val="16"/>
                <w:szCs w:val="16"/>
              </w:rPr>
              <w:t xml:space="preserve">SCORE QUALITÉ GLOBAL</w:t>
            </w:r>
          </w:p>
        </w:tc>
        <w:tc>
          <w:tcPr>
            <w:tcW w:type="dxa" w:w="3248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BE9E7" w:val="clear"/>
            <w:tcMar>
              <w:top w:type="dxa" w:w="180"/>
              <w:left w:type="dxa" w:w="120"/>
              <w:bottom w:type="dxa" w:w="180"/>
              <w:right w:type="dxa" w:w="120"/>
            </w:tcMar>
            <w:vAlign w:val="center"/>
          </w:tcPr>
          <w:p>
            <w:pPr>
              <w:spacing w:after="60"/>
              <w:jc w:val="center"/>
            </w:pPr>
            <w:r>
              <w:rPr>
                <w:b/>
                <w:bCs/>
                <w:color w:val="C0392B"/>
                <w:sz w:val="44"/>
                <w:szCs w:val="44"/>
              </w:rPr>
              <w:t xml:space="preserve">24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color w:val="6B7280"/>
                <w:sz w:val="16"/>
                <w:szCs w:val="16"/>
              </w:rPr>
              <w:t xml:space="preserve">ERREURS CRITIQUES</w:t>
            </w:r>
          </w:p>
        </w:tc>
        <w:tc>
          <w:tcPr>
            <w:tcW w:type="dxa" w:w="325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E7F1FB" w:val="clear"/>
            <w:tcMar>
              <w:top w:type="dxa" w:w="180"/>
              <w:left w:type="dxa" w:w="120"/>
              <w:bottom w:type="dxa" w:w="180"/>
              <w:right w:type="dxa" w:w="120"/>
            </w:tcMar>
            <w:vAlign w:val="center"/>
          </w:tcPr>
          <w:p>
            <w:pPr>
              <w:spacing w:after="60"/>
              <w:jc w:val="center"/>
            </w:pPr>
            <w:r>
              <w:rPr>
                <w:b/>
                <w:bCs/>
                <w:color w:val="1D6FB8"/>
                <w:sz w:val="44"/>
                <w:szCs w:val="44"/>
              </w:rPr>
              <w:t xml:space="preserve">80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color w:val="6B7280"/>
                <w:sz w:val="16"/>
                <w:szCs w:val="16"/>
              </w:rPr>
              <w:t xml:space="preserve">SIGNALEMENTS</w:t>
            </w:r>
          </w:p>
        </w:tc>
      </w:tr>
    </w:tbl>
    <w:p>
      <w:pPr>
        <w:spacing w:after="320"/>
      </w:pP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0"/>
        <w:gridCol w:w="694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17"/>
                <w:szCs w:val="17"/>
              </w:rPr>
              <w:t xml:space="preserve">PRESTATION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0"/>
            </w:tcMar>
          </w:tcPr>
          <w:p>
            <w:pPr>
              <w:spacing w:after="0"/>
            </w:pPr>
            <w:r>
              <w:rPr>
                <w:color w:val="1F2A44"/>
                <w:sz w:val="19"/>
                <w:szCs w:val="19"/>
              </w:rPr>
              <w:t xml:space="preserve">Audit Flash Playwright — 490 € HT (diagnostic sous 48 h ouvrées)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17"/>
                <w:szCs w:val="17"/>
              </w:rPr>
              <w:t xml:space="preserve">PÉRIMÈTRE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0"/>
            </w:tcMar>
          </w:tcPr>
          <w:p>
            <w:pPr>
              <w:spacing w:after="0"/>
            </w:pPr>
            <w:r>
              <w:rPr>
                <w:color w:val="1F2A44"/>
                <w:sz w:val="19"/>
                <w:szCs w:val="19"/>
              </w:rPr>
              <w:t xml:space="preserve">repo interne anonymisé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17"/>
                <w:szCs w:val="17"/>
              </w:rPr>
              <w:t xml:space="preserve">MOTEUR D'ANALYSE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0"/>
            </w:tcMar>
          </w:tcPr>
          <w:p>
            <w:pPr>
              <w:spacing w:after="0"/>
            </w:pPr>
            <w:r>
              <w:rPr>
                <w:color w:val="1F2A44"/>
                <w:sz w:val="19"/>
                <w:szCs w:val="19"/>
              </w:rPr>
              <w:t xml:space="preserve">@doctest/audit-engine · scan déterministe (20 règles Playwright best practices)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17"/>
                <w:szCs w:val="17"/>
              </w:rPr>
              <w:t xml:space="preserve">DATE DU RAPPORT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80"/>
              <w:bottom w:type="dxa" w:w="90"/>
              <w:right w:type="dxa" w:w="0"/>
            </w:tcMar>
          </w:tcPr>
          <w:p>
            <w:pPr>
              <w:spacing w:after="0"/>
            </w:pPr>
            <w:r>
              <w:rPr>
                <w:color w:val="1F2A44"/>
                <w:sz w:val="19"/>
                <w:szCs w:val="19"/>
              </w:rPr>
              <w:t xml:space="preserve">28 mai 2026</w:t>
            </w:r>
          </w:p>
        </w:tc>
      </w:tr>
    </w:tbl>
    <w:p>
      <w:pPr>
        <w:spacing w:after="0"/>
      </w:pPr>
      <w:r>
        <w:br w:type="page"/>
      </w:r>
    </w:p>
    <w:p>
      <w:pPr>
        <w:spacing w:after="280" w:before="120"/>
      </w:pPr>
      <w:r>
        <w:rPr>
          <w:b/>
          <w:bCs/>
          <w:color w:val="1F2A44"/>
          <w:sz w:val="36"/>
          <w:szCs w:val="36"/>
        </w:rPr>
        <w:t xml:space="preserve">Sommaire</w:t>
      </w:r>
    </w:p>
    <w:p>
      <w:pPr>
        <w:spacing w:after="140"/>
      </w:pPr>
      <w:r>
        <w:rPr>
          <w:b/>
          <w:bCs/>
          <w:color w:val="4F46E5"/>
          <w:sz w:val="22"/>
          <w:szCs w:val="22"/>
        </w:rPr>
        <w:t xml:space="preserve">1   </w:t>
      </w:r>
      <w:r>
        <w:rPr>
          <w:color w:val="1F2A44"/>
          <w:sz w:val="22"/>
          <w:szCs w:val="22"/>
        </w:rPr>
        <w:t xml:space="preserve">Synthèse exécutive &amp; impact CI</w:t>
      </w:r>
    </w:p>
    <w:p>
      <w:pPr>
        <w:spacing w:after="140"/>
      </w:pPr>
      <w:r>
        <w:rPr>
          <w:b/>
          <w:bCs/>
          <w:color w:val="4F46E5"/>
          <w:sz w:val="22"/>
          <w:szCs w:val="22"/>
        </w:rPr>
        <w:t xml:space="preserve">2   </w:t>
      </w:r>
      <w:r>
        <w:rPr>
          <w:color w:val="1F2A44"/>
          <w:sz w:val="22"/>
          <w:szCs w:val="22"/>
        </w:rPr>
        <w:t xml:space="preserve">Score par dimension &amp; constats dans le code</w:t>
      </w:r>
    </w:p>
    <w:p>
      <w:pPr>
        <w:spacing w:after="140"/>
      </w:pPr>
      <w:r>
        <w:rPr>
          <w:b/>
          <w:bCs/>
          <w:color w:val="4F46E5"/>
          <w:sz w:val="22"/>
          <w:szCs w:val="22"/>
        </w:rPr>
        <w:t xml:space="preserve">3   </w:t>
      </w:r>
      <w:r>
        <w:rPr>
          <w:color w:val="1F2A44"/>
          <w:sz w:val="22"/>
          <w:szCs w:val="22"/>
        </w:rPr>
        <w:t xml:space="preserve">Anti-patterns prioritaires</w:t>
      </w:r>
    </w:p>
    <w:p>
      <w:pPr>
        <w:spacing w:after="140"/>
      </w:pPr>
      <w:r>
        <w:rPr>
          <w:b/>
          <w:bCs/>
          <w:color w:val="4F46E5"/>
          <w:sz w:val="22"/>
          <w:szCs w:val="22"/>
        </w:rPr>
        <w:t xml:space="preserve">4   </w:t>
      </w:r>
      <w:r>
        <w:rPr>
          <w:color w:val="1F2A44"/>
          <w:sz w:val="22"/>
          <w:szCs w:val="22"/>
        </w:rPr>
        <w:t xml:space="preserve">Plan de remédiation — quick wins</w:t>
      </w:r>
    </w:p>
    <w:p>
      <w:pPr>
        <w:spacing w:after="140"/>
      </w:pPr>
      <w:r>
        <w:rPr>
          <w:b/>
          <w:bCs/>
          <w:color w:val="4F46E5"/>
          <w:sz w:val="22"/>
          <w:szCs w:val="22"/>
        </w:rPr>
        <w:t xml:space="preserve">5   </w:t>
      </w:r>
      <w:r>
        <w:rPr>
          <w:color w:val="1F2A44"/>
          <w:sz w:val="22"/>
          <w:szCs w:val="22"/>
        </w:rPr>
        <w:t xml:space="preserve">Prochaines étapes proposées</w:t>
      </w:r>
    </w:p>
    <w:p>
      <w:pPr>
        <w:spacing w:after="140"/>
      </w:pPr>
      <w:r>
        <w:rPr>
          <w:b/>
          <w:bCs/>
          <w:color w:val="4F46E5"/>
          <w:sz w:val="22"/>
          <w:szCs w:val="22"/>
        </w:rPr>
        <w:t xml:space="preserve">6   </w:t>
      </w:r>
      <w:r>
        <w:rPr>
          <w:color w:val="1F2A44"/>
          <w:sz w:val="22"/>
          <w:szCs w:val="22"/>
        </w:rPr>
        <w:t xml:space="preserve">Confidentialité, périmètre &amp; méthodologie</w:t>
      </w:r>
    </w:p>
    <w:p>
      <w:pPr>
        <w:spacing w:after="0"/>
      </w:pPr>
      <w:r>
        <w:br w:type="page"/>
      </w:r>
    </w:p>
    <w:p>
      <w:pPr>
        <w:pStyle w:val="Heading1"/>
        <w:keepNext/>
        <w:spacing w:after="80" w:before="120"/>
      </w:pPr>
      <w:r>
        <w:rPr>
          <w:b/>
          <w:bCs/>
          <w:color w:val="4F46E5"/>
          <w:sz w:val="30"/>
          <w:szCs w:val="30"/>
        </w:rPr>
        <w:t xml:space="preserve">1  </w:t>
      </w:r>
      <w:r>
        <w:rPr>
          <w:b/>
          <w:bCs/>
          <w:color w:val="1F2A44"/>
          <w:sz w:val="30"/>
          <w:szCs w:val="30"/>
        </w:rPr>
        <w:t xml:space="preserve">Synthèse exécutive &amp; impact CI</w:t>
      </w:r>
    </w:p>
    <w:p>
      <w:pPr>
        <w:keepNext/>
        <w:pBdr>
          <w:bottom w:val="single" w:color="E3E7EE" w:sz="6" w:space="1"/>
        </w:pBdr>
        <w:spacing w:after="200"/>
      </w:pP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C0392B" w:sz="20"/>
              <w:bottom w:val="none" w:color="FFFFFF" w:sz="0"/>
              <w:right w:val="none" w:color="FFFFFF" w:sz="0"/>
            </w:tcBorders>
            <w:shd w:fill="FBE9E7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80"/>
            </w:pPr>
            <w:r>
              <w:rPr>
                <w:b/>
                <w:bCs/>
                <w:color w:val="C0392B"/>
                <w:sz w:val="20"/>
                <w:szCs w:val="20"/>
              </w:rPr>
              <w:t xml:space="preserve">Score qualité global : 40 / 100.  </w:t>
            </w:r>
            <w:r>
              <w:rPr>
                <w:color w:val="1F2A44"/>
                <w:sz w:val="19"/>
                <w:szCs w:val="19"/>
              </w:rPr>
              <w:t xml:space="preserve">Suite fragile, refonte partielle recommandée. (inférieur au seuil recommandé de 75/100).</w:t>
            </w:r>
          </w:p>
        </w:tc>
      </w:tr>
    </w:tbl>
    <w:p>
      <w:pPr>
        <w:spacing w:after="140"/>
      </w:pPr>
    </w:p>
    <w:p>
      <w:pPr>
        <w:spacing w:after="140" w:line="300"/>
      </w:pPr>
      <w:r>
        <w:rPr>
          <w:color w:val="475569"/>
          <w:sz w:val="20"/>
          <w:szCs w:val="20"/>
        </w:rPr>
        <w:t xml:space="preserve">L'analyse du dépôt (8 fichier(s) spec, 36 test(s) détecté(s)) met en évidence un score global de 40/100, inférieur au seuil recommandé de 75/100. Nous avons identifié 24 erreur(s) critique(s), 20 avertissement(s) et 36 recommandation(s), soit 80 signalements au total.</w:t>
      </w:r>
    </w:p>
    <w:p>
      <w:pPr>
        <w:pStyle w:val="Heading2"/>
        <w:keepNext/>
        <w:spacing w:after="100" w:before="220"/>
      </w:pPr>
      <w:r>
        <w:rPr>
          <w:b/>
          <w:bCs/>
          <w:color w:val="1F2A44"/>
          <w:sz w:val="23"/>
          <w:szCs w:val="23"/>
        </w:rPr>
        <w:t xml:space="preserve">Indicateurs clés</w:t>
      </w:r>
    </w:p>
    <w:tbl>
      <w:tblPr>
        <w:tblW w:type="dxa" w:w="9746"/>
        <w:tblBorders>
          <w:top w:val="single" w:color="FFFFFF" w:sz="8"/>
          <w:left w:val="single" w:color="FFFFFF" w:sz="8"/>
          <w:bottom w:val="single" w:color="FFFFFF" w:sz="8"/>
          <w:right w:val="single" w:color="FFFFFF" w:sz="8"/>
          <w:insideH w:val="single" w:color="FFFFFF" w:sz="8"/>
          <w:insideV w:val="single" w:color="FFFFFF" w:sz="12"/>
        </w:tblBorders>
        <w:tblLayout w:type="fixed"/>
      </w:tblPr>
      <w:tblGrid>
        <w:gridCol w:w="2436"/>
        <w:gridCol w:w="2436"/>
        <w:gridCol w:w="2436"/>
        <w:gridCol w:w="2438"/>
      </w:tblGrid>
      <w:tr>
        <w:tc>
          <w:tcPr>
            <w:tcW w:type="dxa" w:w="243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BE9E7" w:val="clear"/>
            <w:tcMar>
              <w:top w:type="dxa" w:w="180"/>
              <w:left w:type="dxa" w:w="120"/>
              <w:bottom w:type="dxa" w:w="180"/>
              <w:right w:type="dxa" w:w="120"/>
            </w:tcMar>
            <w:vAlign w:val="center"/>
          </w:tcPr>
          <w:p>
            <w:pPr>
              <w:spacing w:after="60"/>
              <w:jc w:val="center"/>
            </w:pPr>
            <w:r>
              <w:rPr>
                <w:b/>
                <w:bCs/>
                <w:color w:val="C0392B"/>
                <w:sz w:val="44"/>
                <w:szCs w:val="44"/>
              </w:rPr>
              <w:t xml:space="preserve">40/100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color w:val="6B7280"/>
                <w:sz w:val="16"/>
                <w:szCs w:val="16"/>
              </w:rPr>
              <w:t xml:space="preserve">SCORE GLOBAL</w:t>
            </w:r>
          </w:p>
        </w:tc>
        <w:tc>
          <w:tcPr>
            <w:tcW w:type="dxa" w:w="243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BE9E7" w:val="clear"/>
            <w:tcMar>
              <w:top w:type="dxa" w:w="180"/>
              <w:left w:type="dxa" w:w="120"/>
              <w:bottom w:type="dxa" w:w="180"/>
              <w:right w:type="dxa" w:w="120"/>
            </w:tcMar>
            <w:vAlign w:val="center"/>
          </w:tcPr>
          <w:p>
            <w:pPr>
              <w:spacing w:after="60"/>
              <w:jc w:val="center"/>
            </w:pPr>
            <w:r>
              <w:rPr>
                <w:b/>
                <w:bCs/>
                <w:color w:val="C0392B"/>
                <w:sz w:val="44"/>
                <w:szCs w:val="44"/>
              </w:rPr>
              <w:t xml:space="preserve">24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color w:val="6B7280"/>
                <w:sz w:val="16"/>
                <w:szCs w:val="16"/>
              </w:rPr>
              <w:t xml:space="preserve">ERREURS CRITIQUES</w:t>
            </w:r>
          </w:p>
        </w:tc>
        <w:tc>
          <w:tcPr>
            <w:tcW w:type="dxa" w:w="243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4E0" w:val="clear"/>
            <w:tcMar>
              <w:top w:type="dxa" w:w="180"/>
              <w:left w:type="dxa" w:w="120"/>
              <w:bottom w:type="dxa" w:w="180"/>
              <w:right w:type="dxa" w:w="120"/>
            </w:tcMar>
            <w:vAlign w:val="center"/>
          </w:tcPr>
          <w:p>
            <w:pPr>
              <w:spacing w:after="60"/>
              <w:jc w:val="center"/>
            </w:pPr>
            <w:r>
              <w:rPr>
                <w:b/>
                <w:bCs/>
                <w:color w:val="B56A00"/>
                <w:sz w:val="44"/>
                <w:szCs w:val="44"/>
              </w:rPr>
              <w:t xml:space="preserve">20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color w:val="6B7280"/>
                <w:sz w:val="16"/>
                <w:szCs w:val="16"/>
              </w:rPr>
              <w:t xml:space="preserve">AVERTISSEMENTS</w:t>
            </w:r>
          </w:p>
        </w:tc>
        <w:tc>
          <w:tcPr>
            <w:tcW w:type="dxa" w:w="2438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E7F1FB" w:val="clear"/>
            <w:tcMar>
              <w:top w:type="dxa" w:w="180"/>
              <w:left w:type="dxa" w:w="120"/>
              <w:bottom w:type="dxa" w:w="180"/>
              <w:right w:type="dxa" w:w="120"/>
            </w:tcMar>
            <w:vAlign w:val="center"/>
          </w:tcPr>
          <w:p>
            <w:pPr>
              <w:spacing w:after="60"/>
              <w:jc w:val="center"/>
            </w:pPr>
            <w:r>
              <w:rPr>
                <w:b/>
                <w:bCs/>
                <w:color w:val="1D6FB8"/>
                <w:sz w:val="44"/>
                <w:szCs w:val="44"/>
              </w:rPr>
              <w:t xml:space="preserve">36</w:t>
            </w:r>
          </w:p>
          <w:p>
            <w:pPr>
              <w:spacing w:after="0"/>
              <w:jc w:val="center"/>
            </w:pPr>
            <w:r>
              <w:rPr>
                <w:b/>
                <w:bCs/>
                <w:color w:val="6B7280"/>
                <w:sz w:val="16"/>
                <w:szCs w:val="16"/>
              </w:rPr>
              <w:t xml:space="preserve">RECOMMANDATIONS</w:t>
            </w:r>
          </w:p>
        </w:tc>
      </w:tr>
    </w:tbl>
    <w:p>
      <w:pPr>
        <w:pStyle w:val="Heading2"/>
        <w:keepNext/>
        <w:spacing w:after="100" w:before="220"/>
      </w:pPr>
      <w:r>
        <w:rPr>
          <w:b/>
          <w:bCs/>
          <w:color w:val="1F2A44"/>
          <w:sz w:val="23"/>
          <w:szCs w:val="23"/>
        </w:rPr>
        <w:t xml:space="preserve">Lecture des résultats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Les erreurs critiques peuvent provoquer des échecs intermittents ou des faux positifs / faux négatifs, ce qui dégrade la confiance accordée à la CI.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Les avertissements signalent des fragilités qui alourdissent la maintenance dès que l'interface ou les parcours évoluent.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Les recommandations (tags, conventions, données) permettent de filtrer les campagnes et de piloter la suite à mesure qu’elle grossit.</w:t>
      </w:r>
    </w:p>
    <w:p>
      <w:pPr>
        <w:pStyle w:val="Heading2"/>
        <w:keepNext/>
        <w:spacing w:after="100" w:before="220"/>
      </w:pPr>
      <w:r>
        <w:rPr>
          <w:b/>
          <w:bCs/>
          <w:color w:val="1F2A44"/>
          <w:sz w:val="23"/>
          <w:szCs w:val="23"/>
        </w:rPr>
        <w:t xml:space="preserve">Ce que ça coûte aujourd’hui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Temps CI perdu : non mesuré — aucun run CI fourni pour ce Flash. Le chiffrage des re-runs demande les 5 derniers runs, ou l’Audit Flakiness Approfondi.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Confiance : non observée sur des runs. La priorisation repose sur les anti-patterns statiques.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Risque livraison : les faux rouges ne sont pas quantifiés sans historique CI.</w:t>
      </w:r>
    </w:p>
    <w:p>
      <w:pPr>
        <w:spacing w:after="80"/>
      </w:pP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1D6FB8" w:sz="20"/>
              <w:bottom w:val="none" w:color="FFFFFF" w:sz="0"/>
              <w:right w:val="none" w:color="FFFFFF" w:sz="0"/>
            </w:tcBorders>
            <w:shd w:fill="E7F1FB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80"/>
            </w:pPr>
            <w:r>
              <w:rPr>
                <w:b/>
                <w:bCs/>
                <w:color w:val="1D6FB8"/>
                <w:sz w:val="20"/>
                <w:szCs w:val="20"/>
              </w:rPr>
              <w:t xml:space="preserve">Impact métier.  </w:t>
            </w:r>
            <w:r>
              <w:rPr>
                <w:color w:val="1F2A44"/>
                <w:sz w:val="19"/>
                <w:szCs w:val="19"/>
              </w:rPr>
              <w:t xml:space="preserve">Le score sert à situer la suite ; la valeur de cet audit est l’ordre de priorité. Corriger les erreurs critiques en premier restaure le signal CI sans réécrire toute la suite.</w:t>
            </w:r>
          </w:p>
        </w:tc>
      </w:tr>
    </w:tbl>
    <w:p>
      <w:pPr>
        <w:spacing w:after="0"/>
      </w:pPr>
      <w:r>
        <w:br w:type="page"/>
      </w:r>
    </w:p>
    <w:p>
      <w:pPr>
        <w:pStyle w:val="Heading1"/>
        <w:keepNext/>
        <w:spacing w:after="80" w:before="120"/>
      </w:pPr>
      <w:r>
        <w:rPr>
          <w:b/>
          <w:bCs/>
          <w:color w:val="4F46E5"/>
          <w:sz w:val="30"/>
          <w:szCs w:val="30"/>
        </w:rPr>
        <w:t xml:space="preserve">2  </w:t>
      </w:r>
      <w:r>
        <w:rPr>
          <w:b/>
          <w:bCs/>
          <w:color w:val="1F2A44"/>
          <w:sz w:val="30"/>
          <w:szCs w:val="30"/>
        </w:rPr>
        <w:t xml:space="preserve">Score par dimension &amp; constats dans le code</w:t>
      </w:r>
    </w:p>
    <w:p>
      <w:pPr>
        <w:keepNext/>
        <w:pBdr>
          <w:bottom w:val="single" w:color="E3E7EE" w:sz="6" w:space="1"/>
        </w:pBdr>
        <w:spacing w:after="200"/>
      </w:pPr>
    </w:p>
    <w:p>
      <w:pPr>
        <w:spacing w:after="140" w:line="300"/>
      </w:pPr>
      <w:r>
        <w:rPr>
          <w:color w:val="475569"/>
          <w:sz w:val="20"/>
          <w:szCs w:val="20"/>
        </w:rPr>
        <w:t xml:space="preserve">Le tableau ci-dessous synthétise les six dimensions évaluées. Les sous-sections détaillent les signalements détectés, avec extrait de code et correction recommandée.</w:t>
      </w:r>
    </w:p>
    <w:tbl>
      <w:tblPr>
        <w:tblW w:type="dxa" w:w="9746"/>
        <w:tblBorders>
          <w:top w:val="single" w:color="E3E7EE" w:sz="6"/>
          <w:left w:val="single" w:color="E3E7EE" w:sz="6"/>
          <w:bottom w:val="single" w:color="E3E7EE" w:sz="6"/>
          <w:right w:val="single" w:color="E3E7EE" w:sz="6"/>
          <w:insideH w:val="single" w:color="E3E7EE" w:sz="6"/>
          <w:insideV w:val="single" w:color="E3E7EE" w:sz="6"/>
        </w:tblBorders>
        <w:tblLayout w:type="fixed"/>
      </w:tblPr>
      <w:tblGrid>
        <w:gridCol w:w="3746"/>
        <w:gridCol w:w="1200"/>
        <w:gridCol w:w="1200"/>
        <w:gridCol w:w="1200"/>
        <w:gridCol w:w="1200"/>
        <w:gridCol w:w="1200"/>
      </w:tblGrid>
      <w:tr>
        <w:trPr>
          <w:tblHeader/>
        </w:trPr>
        <w:tc>
          <w:tcPr>
            <w:tcW w:type="dxa" w:w="374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1F2A44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Dimension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1F2A44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Score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1F2A44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Erreurs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1F2A44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Avert.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1F2A44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Info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1F2A44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Total</w:t>
            </w:r>
          </w:p>
        </w:tc>
      </w:tr>
      <w:tr>
        <w:trPr>
          <w:tblHeader w:val="false"/>
        </w:trPr>
        <w:tc>
          <w:tcPr>
            <w:tcW w:type="dxa" w:w="374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Locators (sélecteurs robustes)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C0392B"/>
                <w:sz w:val="18"/>
                <w:szCs w:val="18"/>
              </w:rPr>
              <w:t xml:space="preserve">30/100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C0392B"/>
                <w:sz w:val="18"/>
                <w:szCs w:val="18"/>
              </w:rPr>
              <w:t xml:space="preserve">7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B56A00"/>
                <w:sz w:val="18"/>
                <w:szCs w:val="18"/>
              </w:rPr>
              <w:t xml:space="preserve">5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 w:val="false"/>
                <w:bCs w:val="false"/>
                <w:color w:val="6B7280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1F2A44"/>
                <w:sz w:val="18"/>
                <w:szCs w:val="18"/>
              </w:rPr>
              <w:t xml:space="preserve">12</w:t>
            </w:r>
          </w:p>
        </w:tc>
      </w:tr>
      <w:tr>
        <w:trPr>
          <w:tblHeader w:val="false"/>
        </w:trPr>
        <w:tc>
          <w:tcPr>
            <w:tcW w:type="dxa" w:w="374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Assertions web-first / waits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C0392B"/>
                <w:sz w:val="18"/>
                <w:szCs w:val="18"/>
              </w:rPr>
              <w:t xml:space="preserve">0/100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C0392B"/>
                <w:sz w:val="18"/>
                <w:szCs w:val="18"/>
              </w:rPr>
              <w:t xml:space="preserve">14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B56A00"/>
                <w:sz w:val="18"/>
                <w:szCs w:val="18"/>
              </w:rPr>
              <w:t xml:space="preserve">5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 w:val="false"/>
                <w:bCs w:val="false"/>
                <w:color w:val="6B7280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1F2A44"/>
                <w:sz w:val="18"/>
                <w:szCs w:val="18"/>
              </w:rPr>
              <w:t xml:space="preserve">19</w:t>
            </w:r>
          </w:p>
        </w:tc>
      </w:tr>
      <w:tr>
        <w:trPr>
          <w:tblHeader w:val="false"/>
        </w:trPr>
        <w:tc>
          <w:tcPr>
            <w:tcW w:type="dxa" w:w="374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Isolation parallèle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1E7A4B"/>
                <w:sz w:val="18"/>
                <w:szCs w:val="18"/>
              </w:rPr>
              <w:t xml:space="preserve">91/100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 w:val="false"/>
                <w:bCs w:val="false"/>
                <w:color w:val="6B7280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B56A00"/>
                <w:sz w:val="18"/>
                <w:szCs w:val="18"/>
              </w:rPr>
              <w:t xml:space="preserve">2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 w:val="false"/>
                <w:bCs w:val="false"/>
                <w:color w:val="6B7280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1F2A44"/>
                <w:sz w:val="18"/>
                <w:szCs w:val="18"/>
              </w:rPr>
              <w:t xml:space="preserve">2</w:t>
            </w:r>
          </w:p>
        </w:tc>
      </w:tr>
      <w:tr>
        <w:trPr>
          <w:tblHeader w:val="false"/>
        </w:trPr>
        <w:tc>
          <w:tcPr>
            <w:tcW w:type="dxa" w:w="374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Fixtures POM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C0392B"/>
                <w:sz w:val="18"/>
                <w:szCs w:val="18"/>
              </w:rPr>
              <w:t xml:space="preserve">44/100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C0392B"/>
                <w:sz w:val="18"/>
                <w:szCs w:val="18"/>
              </w:rPr>
              <w:t xml:space="preserve">3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B56A00"/>
                <w:sz w:val="18"/>
                <w:szCs w:val="18"/>
              </w:rPr>
              <w:t xml:space="preserve">8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 w:val="false"/>
                <w:bCs w:val="false"/>
                <w:color w:val="6B7280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1F2A44"/>
                <w:sz w:val="18"/>
                <w:szCs w:val="18"/>
              </w:rPr>
              <w:t xml:space="preserve">11</w:t>
            </w:r>
          </w:p>
        </w:tc>
      </w:tr>
      <w:tr>
        <w:trPr>
          <w:tblHeader w:val="false"/>
        </w:trPr>
        <w:tc>
          <w:tcPr>
            <w:tcW w:type="dxa" w:w="374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Tags &amp; nommage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C0392B"/>
                <w:sz w:val="18"/>
                <w:szCs w:val="18"/>
              </w:rPr>
              <w:t xml:space="preserve">21/100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 w:val="false"/>
                <w:bCs w:val="false"/>
                <w:color w:val="6B7280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 w:val="false"/>
                <w:bCs w:val="false"/>
                <w:color w:val="6B7280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1D6FB8"/>
                <w:sz w:val="18"/>
                <w:szCs w:val="18"/>
              </w:rPr>
              <w:t xml:space="preserve">35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1F2A44"/>
                <w:sz w:val="18"/>
                <w:szCs w:val="18"/>
              </w:rPr>
              <w:t xml:space="preserve">35</w:t>
            </w:r>
          </w:p>
        </w:tc>
      </w:tr>
      <w:tr>
        <w:trPr>
          <w:tblHeader w:val="false"/>
        </w:trPr>
        <w:tc>
          <w:tcPr>
            <w:tcW w:type="dxa" w:w="374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Données / factories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1E7A4B"/>
                <w:sz w:val="18"/>
                <w:szCs w:val="18"/>
              </w:rPr>
              <w:t xml:space="preserve">98/100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 w:val="false"/>
                <w:bCs w:val="false"/>
                <w:color w:val="6B7280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 w:val="false"/>
                <w:bCs w:val="false"/>
                <w:color w:val="6B7280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1D6FB8"/>
                <w:sz w:val="18"/>
                <w:szCs w:val="18"/>
              </w:rPr>
              <w:t xml:space="preserve">1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1F2A44"/>
                <w:sz w:val="18"/>
                <w:szCs w:val="18"/>
              </w:rPr>
              <w:t xml:space="preserve">1</w:t>
            </w:r>
          </w:p>
        </w:tc>
      </w:tr>
      <w:tr>
        <w:trPr>
          <w:tblHeader w:val="false"/>
        </w:trPr>
        <w:tc>
          <w:tcPr>
            <w:tcW w:type="dxa" w:w="374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EDEFF3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1F2A44"/>
                <w:sz w:val="18"/>
                <w:szCs w:val="18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EDEFF3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1F2A44"/>
                <w:sz w:val="18"/>
                <w:szCs w:val="18"/>
              </w:rPr>
              <w:t xml:space="preserve">40/100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EDEFF3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1F2A44"/>
                <w:sz w:val="18"/>
                <w:szCs w:val="18"/>
              </w:rPr>
              <w:t xml:space="preserve">24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EDEFF3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1F2A44"/>
                <w:sz w:val="18"/>
                <w:szCs w:val="18"/>
              </w:rPr>
              <w:t xml:space="preserve">20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EDEFF3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1F2A44"/>
                <w:sz w:val="18"/>
                <w:szCs w:val="18"/>
              </w:rPr>
              <w:t xml:space="preserve">36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EDEFF3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  <w:jc w:val="center"/>
            </w:pPr>
            <w:r>
              <w:rPr>
                <w:b/>
                <w:bCs/>
                <w:color w:val="1F2A44"/>
                <w:sz w:val="18"/>
                <w:szCs w:val="18"/>
              </w:rPr>
              <w:t xml:space="preserve">80</w:t>
            </w:r>
          </w:p>
        </w:tc>
      </w:tr>
    </w:tbl>
    <w:p>
      <w:pPr>
        <w:pStyle w:val="Heading2"/>
        <w:keepNext/>
        <w:spacing w:after="100" w:before="220"/>
      </w:pPr>
      <w:r>
        <w:rPr>
          <w:b/>
          <w:bCs/>
          <w:color w:val="1F2A44"/>
          <w:sz w:val="23"/>
          <w:szCs w:val="23"/>
        </w:rPr>
        <w:t xml:space="preserve">2.1  Locators (sélecteurs robustes)  ·  12 signalements (7 erreurs, 5 avertissements)</w:t>
      </w:r>
    </w:p>
    <w:p>
      <w:pPr>
        <w:keepNext/>
        <w:spacing w:after="60" w:before="140"/>
      </w:pPr>
      <w:r>
        <w:rPr>
          <w:b/>
          <w:bCs/>
          <w:color w:val="C0392B"/>
          <w:sz w:val="19"/>
          <w:szCs w:val="19"/>
        </w:rPr>
        <w:t xml:space="preserve">Erreur — packages/audit-engine/src/rules/assertions.test.ts:17:39</w:t>
      </w:r>
    </w:p>
    <w:p>
      <w:pPr>
        <w:spacing w:after="80" w:line="300"/>
      </w:pPr>
      <w:r>
        <w:rPr>
          <w:color w:val="475569"/>
          <w:sz w:val="19"/>
          <w:szCs w:val="19"/>
        </w:rPr>
        <w:t xml:space="preserve">Locator CSS détecté — fragile car couplé au DOM. Préférer getByTestId / getByRole.</w:t>
      </w: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C7CCD6" w:sz="18"/>
              <w:bottom w:val="none" w:color="FFFFFF" w:sz="0"/>
              <w:right w:val="none" w:color="FFFFFF" w:sz="0"/>
            </w:tcBorders>
            <w:shd w:fill="F4F5F7" w:val="clear"/>
            <w:tcMar>
              <w:top w:type="dxa" w:w="70"/>
              <w:left w:type="dxa" w:w="160"/>
              <w:bottom w:type="dxa" w:w="70"/>
              <w:right w:type="dxa" w:w="14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333740"/>
                <w:sz w:val="18"/>
                <w:szCs w:val="18"/>
              </w:rPr>
              <w:t xml:space="preserve">const ctx = spec(`const v = await page.locator('.x').isVisible();\nexpect(v).toBe(true);`);</w:t>
            </w:r>
          </w:p>
        </w:tc>
      </w:tr>
    </w:tbl>
    <w:p>
      <w:pPr>
        <w:spacing w:after="60"/>
      </w:pP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1E7A4B" w:sz="20"/>
              <w:bottom w:val="none" w:color="FFFFFF" w:sz="0"/>
              <w:right w:val="none" w:color="FFFFFF" w:sz="0"/>
            </w:tcBorders>
            <w:shd w:fill="E6F4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80"/>
            </w:pPr>
            <w:r>
              <w:rPr>
                <w:b/>
                <w:bCs/>
                <w:color w:val="1E7A4B"/>
                <w:sz w:val="20"/>
                <w:szCs w:val="20"/>
              </w:rPr>
              <w:t xml:space="preserve">Correction.  </w:t>
            </w:r>
            <w:r>
              <w:rPr>
                <w:color w:val="1F2A44"/>
                <w:sz w:val="19"/>
                <w:szCs w:val="19"/>
              </w:rPr>
              <w:t xml:space="preserve">Remplacer par page.getByTestId('xxx') ou page.getByRole('role', { name: '…' }).</w:t>
            </w:r>
          </w:p>
        </w:tc>
      </w:tr>
    </w:tbl>
    <w:p>
      <w:pPr>
        <w:keepNext/>
        <w:spacing w:after="60" w:before="140"/>
      </w:pPr>
      <w:r>
        <w:rPr>
          <w:b/>
          <w:bCs/>
          <w:color w:val="C0392B"/>
          <w:sz w:val="19"/>
          <w:szCs w:val="19"/>
        </w:rPr>
        <w:t xml:space="preserve">Erreur — packages/audit-engine/src/rules/assertions.test.ts:29:36</w:t>
      </w:r>
    </w:p>
    <w:p>
      <w:pPr>
        <w:spacing w:after="80" w:line="300"/>
      </w:pPr>
      <w:r>
        <w:rPr>
          <w:color w:val="475569"/>
          <w:sz w:val="19"/>
          <w:szCs w:val="19"/>
        </w:rPr>
        <w:t xml:space="preserve">Locator CSS détecté — fragile car couplé au DOM. Préférer getByTestId / getByRole.</w:t>
      </w: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C7CCD6" w:sz="18"/>
              <w:bottom w:val="none" w:color="FFFFFF" w:sz="0"/>
              <w:right w:val="none" w:color="FFFFFF" w:sz="0"/>
            </w:tcBorders>
            <w:shd w:fill="F4F5F7" w:val="clear"/>
            <w:tcMar>
              <w:top w:type="dxa" w:w="70"/>
              <w:left w:type="dxa" w:w="160"/>
              <w:bottom w:type="dxa" w:w="70"/>
              <w:right w:type="dxa" w:w="14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333740"/>
                <w:sz w:val="18"/>
                <w:szCs w:val="18"/>
              </w:rPr>
              <w:t xml:space="preserve">const ctx = spec(`await expect(page.locator('.x')).toBeVisible();`);</w:t>
            </w:r>
          </w:p>
        </w:tc>
      </w:tr>
    </w:tbl>
    <w:p>
      <w:pPr>
        <w:spacing w:after="60"/>
      </w:pP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1E7A4B" w:sz="20"/>
              <w:bottom w:val="none" w:color="FFFFFF" w:sz="0"/>
              <w:right w:val="none" w:color="FFFFFF" w:sz="0"/>
            </w:tcBorders>
            <w:shd w:fill="E6F4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80"/>
            </w:pPr>
            <w:r>
              <w:rPr>
                <w:b/>
                <w:bCs/>
                <w:color w:val="1E7A4B"/>
                <w:sz w:val="20"/>
                <w:szCs w:val="20"/>
              </w:rPr>
              <w:t xml:space="preserve">Correction.  </w:t>
            </w:r>
            <w:r>
              <w:rPr>
                <w:color w:val="1F2A44"/>
                <w:sz w:val="19"/>
                <w:szCs w:val="19"/>
              </w:rPr>
              <w:t xml:space="preserve">Remplacer par page.getByTestId('xxx') ou page.getByRole('role', { name: '…' }).</w:t>
            </w:r>
          </w:p>
        </w:tc>
      </w:tr>
    </w:tbl>
    <w:p>
      <w:pPr>
        <w:keepNext/>
        <w:spacing w:after="60" w:before="140"/>
      </w:pPr>
      <w:r>
        <w:rPr>
          <w:b/>
          <w:bCs/>
          <w:color w:val="C0392B"/>
          <w:sz w:val="19"/>
          <w:szCs w:val="19"/>
        </w:rPr>
        <w:t xml:space="preserve">Erreur — packages/audit-engine/src/rules/locator.test.ts:19:15</w:t>
      </w:r>
    </w:p>
    <w:p>
      <w:pPr>
        <w:spacing w:after="80" w:line="300"/>
      </w:pPr>
      <w:r>
        <w:rPr>
          <w:color w:val="475569"/>
          <w:sz w:val="19"/>
          <w:szCs w:val="19"/>
        </w:rPr>
        <w:t xml:space="preserve">Locator CSS détecté — fragile car couplé au DOM. Préférer getByTestId / getByRole.</w:t>
      </w: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C7CCD6" w:sz="18"/>
              <w:bottom w:val="none" w:color="FFFFFF" w:sz="0"/>
              <w:right w:val="none" w:color="FFFFFF" w:sz="0"/>
            </w:tcBorders>
            <w:shd w:fill="F4F5F7" w:val="clear"/>
            <w:tcMar>
              <w:top w:type="dxa" w:w="70"/>
              <w:left w:type="dxa" w:w="160"/>
              <w:bottom w:type="dxa" w:w="70"/>
              <w:right w:type="dxa" w:w="14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333740"/>
                <w:sz w:val="18"/>
                <w:szCs w:val="18"/>
              </w:rPr>
              <w:t xml:space="preserve">await page.locator('.btn-primary').click();</w:t>
            </w:r>
          </w:p>
        </w:tc>
      </w:tr>
    </w:tbl>
    <w:p>
      <w:pPr>
        <w:spacing w:after="60"/>
      </w:pP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1E7A4B" w:sz="20"/>
              <w:bottom w:val="none" w:color="FFFFFF" w:sz="0"/>
              <w:right w:val="none" w:color="FFFFFF" w:sz="0"/>
            </w:tcBorders>
            <w:shd w:fill="E6F4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80"/>
            </w:pPr>
            <w:r>
              <w:rPr>
                <w:b/>
                <w:bCs/>
                <w:color w:val="1E7A4B"/>
                <w:sz w:val="20"/>
                <w:szCs w:val="20"/>
              </w:rPr>
              <w:t xml:space="preserve">Correction.  </w:t>
            </w:r>
            <w:r>
              <w:rPr>
                <w:color w:val="1F2A44"/>
                <w:sz w:val="19"/>
                <w:szCs w:val="19"/>
              </w:rPr>
              <w:t xml:space="preserve">Remplacer par page.getByTestId('xxx') ou page.getByRole('role', { name: '…' }).</w:t>
            </w:r>
          </w:p>
        </w:tc>
      </w:tr>
    </w:tbl>
    <w:p>
      <w:pPr>
        <w:spacing w:after="140" w:line="300"/>
      </w:pPr>
      <w:r>
        <w:rPr>
          <w:color w:val="6B7280"/>
          <w:sz w:val="18"/>
          <w:szCs w:val="18"/>
        </w:rPr>
        <w:t xml:space="preserve">+ 9 autres signalements dans cette dimension, planifiés en section 4.</w:t>
      </w:r>
    </w:p>
    <w:p>
      <w:pPr>
        <w:pStyle w:val="Heading2"/>
        <w:keepNext/>
        <w:spacing w:after="100" w:before="220"/>
      </w:pPr>
      <w:r>
        <w:rPr>
          <w:b/>
          <w:bCs/>
          <w:color w:val="1F2A44"/>
          <w:sz w:val="23"/>
          <w:szCs w:val="23"/>
        </w:rPr>
        <w:t xml:space="preserve">2.2  Assertions web-first / waits  ·  19 signalements (14 erreurs, 5 avertissements)</w:t>
      </w:r>
    </w:p>
    <w:p>
      <w:pPr>
        <w:keepNext/>
        <w:spacing w:after="60" w:before="140"/>
      </w:pPr>
      <w:r>
        <w:rPr>
          <w:b/>
          <w:bCs/>
          <w:color w:val="C0392B"/>
          <w:sz w:val="19"/>
          <w:szCs w:val="19"/>
        </w:rPr>
        <w:t xml:space="preserve">Erreur — packages/audit-engine/src/rules/assertions.test.ts:37:1</w:t>
      </w:r>
    </w:p>
    <w:p>
      <w:pPr>
        <w:spacing w:after="80" w:line="300"/>
      </w:pPr>
      <w:r>
        <w:rPr>
          <w:color w:val="475569"/>
          <w:sz w:val="19"/>
          <w:szCs w:val="19"/>
        </w:rPr>
        <w:t xml:space="preserve">test('should do nothing') ne contient aucune assertion (web-first ou POM verify*).</w:t>
      </w: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C7CCD6" w:sz="18"/>
              <w:bottom w:val="none" w:color="FFFFFF" w:sz="0"/>
              <w:right w:val="none" w:color="FFFFFF" w:sz="0"/>
            </w:tcBorders>
            <w:shd w:fill="F4F5F7" w:val="clear"/>
            <w:tcMar>
              <w:top w:type="dxa" w:w="70"/>
              <w:left w:type="dxa" w:w="160"/>
              <w:bottom w:type="dxa" w:w="70"/>
              <w:right w:type="dxa" w:w="14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333740"/>
                <w:sz w:val="18"/>
                <w:szCs w:val="18"/>
              </w:rPr>
              <w:t xml:space="preserve">test('should do nothing', …)</w:t>
            </w:r>
          </w:p>
        </w:tc>
      </w:tr>
    </w:tbl>
    <w:p>
      <w:pPr>
        <w:spacing w:after="60"/>
      </w:pP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1E7A4B" w:sz="20"/>
              <w:bottom w:val="none" w:color="FFFFFF" w:sz="0"/>
              <w:right w:val="none" w:color="FFFFFF" w:sz="0"/>
            </w:tcBorders>
            <w:shd w:fill="E6F4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80"/>
            </w:pPr>
            <w:r>
              <w:rPr>
                <w:b/>
                <w:bCs/>
                <w:color w:val="1E7A4B"/>
                <w:sz w:val="20"/>
                <w:szCs w:val="20"/>
              </w:rPr>
              <w:t xml:space="preserve">Correction.  </w:t>
            </w:r>
            <w:r>
              <w:rPr>
                <w:color w:val="1F2A44"/>
                <w:sz w:val="19"/>
                <w:szCs w:val="19"/>
              </w:rPr>
              <w:t xml:space="preserve">Ajouter au moins une assertion finale : await expect(locator).toBeVisible() ou xxxPage.expectXxx().</w:t>
            </w:r>
          </w:p>
        </w:tc>
      </w:tr>
    </w:tbl>
    <w:p>
      <w:pPr>
        <w:keepNext/>
        <w:spacing w:after="60" w:before="140"/>
      </w:pPr>
      <w:r>
        <w:rPr>
          <w:b/>
          <w:bCs/>
          <w:color w:val="C0392B"/>
          <w:sz w:val="19"/>
          <w:szCs w:val="19"/>
        </w:rPr>
        <w:t xml:space="preserve">Erreur — packages/audit-engine/src/rules/locator.test.ts:18:1</w:t>
      </w:r>
    </w:p>
    <w:p>
      <w:pPr>
        <w:spacing w:after="80" w:line="300"/>
      </w:pPr>
      <w:r>
        <w:rPr>
          <w:color w:val="475569"/>
          <w:sz w:val="19"/>
          <w:szCs w:val="19"/>
        </w:rPr>
        <w:t xml:space="preserve">test('foo') ne contient aucune assertion (web-first ou POM verify*).</w:t>
      </w: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C7CCD6" w:sz="18"/>
              <w:bottom w:val="none" w:color="FFFFFF" w:sz="0"/>
              <w:right w:val="none" w:color="FFFFFF" w:sz="0"/>
            </w:tcBorders>
            <w:shd w:fill="F4F5F7" w:val="clear"/>
            <w:tcMar>
              <w:top w:type="dxa" w:w="70"/>
              <w:left w:type="dxa" w:w="160"/>
              <w:bottom w:type="dxa" w:w="70"/>
              <w:right w:type="dxa" w:w="14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333740"/>
                <w:sz w:val="18"/>
                <w:szCs w:val="18"/>
              </w:rPr>
              <w:t xml:space="preserve">test('foo', …)</w:t>
            </w:r>
          </w:p>
        </w:tc>
      </w:tr>
    </w:tbl>
    <w:p>
      <w:pPr>
        <w:spacing w:after="60"/>
      </w:pP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1E7A4B" w:sz="20"/>
              <w:bottom w:val="none" w:color="FFFFFF" w:sz="0"/>
              <w:right w:val="none" w:color="FFFFFF" w:sz="0"/>
            </w:tcBorders>
            <w:shd w:fill="E6F4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80"/>
            </w:pPr>
            <w:r>
              <w:rPr>
                <w:b/>
                <w:bCs/>
                <w:color w:val="1E7A4B"/>
                <w:sz w:val="20"/>
                <w:szCs w:val="20"/>
              </w:rPr>
              <w:t xml:space="preserve">Correction.  </w:t>
            </w:r>
            <w:r>
              <w:rPr>
                <w:color w:val="1F2A44"/>
                <w:sz w:val="19"/>
                <w:szCs w:val="19"/>
              </w:rPr>
              <w:t xml:space="preserve">Ajouter au moins une assertion finale : await expect(locator).toBeVisible() ou xxxPage.expectXxx().</w:t>
            </w:r>
          </w:p>
        </w:tc>
      </w:tr>
    </w:tbl>
    <w:p>
      <w:pPr>
        <w:keepNext/>
        <w:spacing w:after="60" w:before="140"/>
      </w:pPr>
      <w:r>
        <w:rPr>
          <w:b/>
          <w:bCs/>
          <w:color w:val="C0392B"/>
          <w:sz w:val="19"/>
          <w:szCs w:val="19"/>
        </w:rPr>
        <w:t xml:space="preserve">Erreur — packages/audit-engine/src/scan-repo.test.ts:17:11</w:t>
      </w:r>
    </w:p>
    <w:p>
      <w:pPr>
        <w:spacing w:after="80" w:line="300"/>
      </w:pPr>
      <w:r>
        <w:rPr>
          <w:color w:val="475569"/>
          <w:sz w:val="19"/>
          <w:szCs w:val="19"/>
        </w:rPr>
        <w:t xml:space="preserve">page.waitForTimeout() détecté — anti-pattern majeur (sleep arbitraire, cause de flake).</w:t>
      </w: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C7CCD6" w:sz="18"/>
              <w:bottom w:val="none" w:color="FFFFFF" w:sz="0"/>
              <w:right w:val="none" w:color="FFFFFF" w:sz="0"/>
            </w:tcBorders>
            <w:shd w:fill="F4F5F7" w:val="clear"/>
            <w:tcMar>
              <w:top w:type="dxa" w:w="70"/>
              <w:left w:type="dxa" w:w="160"/>
              <w:bottom w:type="dxa" w:w="70"/>
              <w:right w:type="dxa" w:w="14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333740"/>
                <w:sz w:val="18"/>
                <w:szCs w:val="18"/>
              </w:rPr>
              <w:t xml:space="preserve">await page.waitForTimeout(2000);</w:t>
            </w:r>
          </w:p>
        </w:tc>
      </w:tr>
    </w:tbl>
    <w:p>
      <w:pPr>
        <w:spacing w:after="60"/>
      </w:pP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1E7A4B" w:sz="20"/>
              <w:bottom w:val="none" w:color="FFFFFF" w:sz="0"/>
              <w:right w:val="none" w:color="FFFFFF" w:sz="0"/>
            </w:tcBorders>
            <w:shd w:fill="E6F4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80"/>
            </w:pPr>
            <w:r>
              <w:rPr>
                <w:b/>
                <w:bCs/>
                <w:color w:val="1E7A4B"/>
                <w:sz w:val="20"/>
                <w:szCs w:val="20"/>
              </w:rPr>
              <w:t xml:space="preserve">Correction.  </w:t>
            </w:r>
            <w:r>
              <w:rPr>
                <w:color w:val="1F2A44"/>
                <w:sz w:val="19"/>
                <w:szCs w:val="19"/>
              </w:rPr>
              <w:t xml:space="preserve">Remplacer par await expect(locator).toBeVisible() ou await expect.poll(...).</w:t>
            </w:r>
          </w:p>
        </w:tc>
      </w:tr>
    </w:tbl>
    <w:p>
      <w:pPr>
        <w:spacing w:after="140" w:line="300"/>
      </w:pPr>
      <w:r>
        <w:rPr>
          <w:color w:val="6B7280"/>
          <w:sz w:val="18"/>
          <w:szCs w:val="18"/>
        </w:rPr>
        <w:t xml:space="preserve">+ 16 autres signalements dans cette dimension, planifiés en section 4.</w:t>
      </w:r>
    </w:p>
    <w:p>
      <w:pPr>
        <w:pStyle w:val="Heading2"/>
        <w:keepNext/>
        <w:spacing w:after="100" w:before="220"/>
      </w:pPr>
      <w:r>
        <w:rPr>
          <w:b/>
          <w:bCs/>
          <w:color w:val="1F2A44"/>
          <w:sz w:val="23"/>
          <w:szCs w:val="23"/>
        </w:rPr>
        <w:t xml:space="preserve">2.3  Isolation parallèle  ·  2 signalements (2 avertissements)</w:t>
      </w:r>
    </w:p>
    <w:p>
      <w:pPr>
        <w:keepNext/>
        <w:spacing w:after="60" w:before="140"/>
      </w:pPr>
      <w:r>
        <w:rPr>
          <w:b/>
          <w:bCs/>
          <w:color w:val="B56A00"/>
          <w:sz w:val="19"/>
          <w:szCs w:val="19"/>
        </w:rPr>
        <w:t xml:space="preserve">Avertissement — packages/audit-engine/src/scan-repo.test.ts:10:1</w:t>
      </w:r>
    </w:p>
    <w:p>
      <w:pPr>
        <w:spacing w:after="80" w:line="300"/>
      </w:pPr>
      <w:r>
        <w:rPr>
          <w:color w:val="475569"/>
          <w:sz w:val="19"/>
          <w:szCs w:val="19"/>
        </w:rPr>
        <w:t xml:space="preserve">Variable de module mutable détectée: sharedUser. Pollution potentielle entre tests parallèles.</w:t>
      </w: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C7CCD6" w:sz="18"/>
              <w:bottom w:val="none" w:color="FFFFFF" w:sz="0"/>
              <w:right w:val="none" w:color="FFFFFF" w:sz="0"/>
            </w:tcBorders>
            <w:shd w:fill="F4F5F7" w:val="clear"/>
            <w:tcMar>
              <w:top w:type="dxa" w:w="70"/>
              <w:left w:type="dxa" w:w="160"/>
              <w:bottom w:type="dxa" w:w="70"/>
              <w:right w:type="dxa" w:w="14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333740"/>
                <w:sz w:val="18"/>
                <w:szCs w:val="18"/>
              </w:rPr>
              <w:t xml:space="preserve">let sharedUser;</w:t>
            </w:r>
          </w:p>
        </w:tc>
      </w:tr>
    </w:tbl>
    <w:p>
      <w:pPr>
        <w:spacing w:after="60"/>
      </w:pP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1E7A4B" w:sz="20"/>
              <w:bottom w:val="none" w:color="FFFFFF" w:sz="0"/>
              <w:right w:val="none" w:color="FFFFFF" w:sz="0"/>
            </w:tcBorders>
            <w:shd w:fill="E6F4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80"/>
            </w:pPr>
            <w:r>
              <w:rPr>
                <w:b/>
                <w:bCs/>
                <w:color w:val="1E7A4B"/>
                <w:sz w:val="20"/>
                <w:szCs w:val="20"/>
              </w:rPr>
              <w:t xml:space="preserve">Correction.  </w:t>
            </w:r>
            <w:r>
              <w:rPr>
                <w:color w:val="1F2A44"/>
                <w:sz w:val="19"/>
                <w:szCs w:val="19"/>
              </w:rPr>
              <w:t xml:space="preserve">Encapsuler dans une fixture worker-scoped (test.extend) ou un factory par test.</w:t>
            </w:r>
          </w:p>
        </w:tc>
      </w:tr>
    </w:tbl>
    <w:p>
      <w:pPr>
        <w:keepNext/>
        <w:spacing w:after="60" w:before="140"/>
      </w:pPr>
      <w:r>
        <w:rPr>
          <w:b/>
          <w:bCs/>
          <w:color w:val="B56A00"/>
          <w:sz w:val="19"/>
          <w:szCs w:val="19"/>
        </w:rPr>
        <w:t xml:space="preserve">Avertissement — packages/audit-engine/src/scan-repo.test.ts:61:1</w:t>
      </w:r>
    </w:p>
    <w:p>
      <w:pPr>
        <w:spacing w:after="80" w:line="300"/>
      </w:pPr>
      <w:r>
        <w:rPr>
          <w:color w:val="475569"/>
          <w:sz w:val="19"/>
          <w:szCs w:val="19"/>
        </w:rPr>
        <w:t xml:space="preserve">Variable de module mutable détectée: tmpRepo. Pollution potentielle entre tests parallèles.</w:t>
      </w: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C7CCD6" w:sz="18"/>
              <w:bottom w:val="none" w:color="FFFFFF" w:sz="0"/>
              <w:right w:val="none" w:color="FFFFFF" w:sz="0"/>
            </w:tcBorders>
            <w:shd w:fill="F4F5F7" w:val="clear"/>
            <w:tcMar>
              <w:top w:type="dxa" w:w="70"/>
              <w:left w:type="dxa" w:w="160"/>
              <w:bottom w:type="dxa" w:w="70"/>
              <w:right w:type="dxa" w:w="14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333740"/>
                <w:sz w:val="18"/>
                <w:szCs w:val="18"/>
              </w:rPr>
              <w:t xml:space="preserve">let tmpRepo = '';</w:t>
            </w:r>
          </w:p>
        </w:tc>
      </w:tr>
    </w:tbl>
    <w:p>
      <w:pPr>
        <w:spacing w:after="60"/>
      </w:pP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1E7A4B" w:sz="20"/>
              <w:bottom w:val="none" w:color="FFFFFF" w:sz="0"/>
              <w:right w:val="none" w:color="FFFFFF" w:sz="0"/>
            </w:tcBorders>
            <w:shd w:fill="E6F4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80"/>
            </w:pPr>
            <w:r>
              <w:rPr>
                <w:b/>
                <w:bCs/>
                <w:color w:val="1E7A4B"/>
                <w:sz w:val="20"/>
                <w:szCs w:val="20"/>
              </w:rPr>
              <w:t xml:space="preserve">Correction.  </w:t>
            </w:r>
            <w:r>
              <w:rPr>
                <w:color w:val="1F2A44"/>
                <w:sz w:val="19"/>
                <w:szCs w:val="19"/>
              </w:rPr>
              <w:t xml:space="preserve">Encapsuler dans une fixture worker-scoped (test.extend) ou un factory par test.</w:t>
            </w:r>
          </w:p>
        </w:tc>
      </w:tr>
    </w:tbl>
    <w:p>
      <w:pPr>
        <w:pStyle w:val="Heading2"/>
        <w:keepNext/>
        <w:spacing w:after="100" w:before="220"/>
      </w:pPr>
      <w:r>
        <w:rPr>
          <w:b/>
          <w:bCs/>
          <w:color w:val="1F2A44"/>
          <w:sz w:val="23"/>
          <w:szCs w:val="23"/>
        </w:rPr>
        <w:t xml:space="preserve">2.4  Fixtures POM  ·  11 signalements (3 erreurs, 8 avertissements)</w:t>
      </w:r>
    </w:p>
    <w:p>
      <w:pPr>
        <w:keepNext/>
        <w:spacing w:after="60" w:before="140"/>
      </w:pPr>
      <w:r>
        <w:rPr>
          <w:b/>
          <w:bCs/>
          <w:color w:val="C0392B"/>
          <w:sz w:val="19"/>
          <w:szCs w:val="19"/>
        </w:rPr>
        <w:t xml:space="preserve">Erreur — packages/audit-engine/src/rules/fixtures.test.ts:17:13</w:t>
      </w:r>
    </w:p>
    <w:p>
      <w:pPr>
        <w:spacing w:after="80" w:line="300"/>
      </w:pPr>
      <w:r>
        <w:rPr>
          <w:color w:val="475569"/>
          <w:sz w:val="19"/>
          <w:szCs w:val="19"/>
        </w:rPr>
        <w:t xml:space="preserve">Instanciation directe d'un Page Object dans une spec — bypass des fixtures.</w:t>
      </w: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C7CCD6" w:sz="18"/>
              <w:bottom w:val="none" w:color="FFFFFF" w:sz="0"/>
              <w:right w:val="none" w:color="FFFFFF" w:sz="0"/>
            </w:tcBorders>
            <w:shd w:fill="F4F5F7" w:val="clear"/>
            <w:tcMar>
              <w:top w:type="dxa" w:w="70"/>
              <w:left w:type="dxa" w:w="160"/>
              <w:bottom w:type="dxa" w:w="70"/>
              <w:right w:type="dxa" w:w="14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333740"/>
                <w:sz w:val="18"/>
                <w:szCs w:val="18"/>
              </w:rPr>
              <w:t xml:space="preserve">it('flags new XxxPage(page) in spec', () =&gt; {</w:t>
            </w:r>
          </w:p>
        </w:tc>
      </w:tr>
    </w:tbl>
    <w:p>
      <w:pPr>
        <w:spacing w:after="60"/>
      </w:pP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1E7A4B" w:sz="20"/>
              <w:bottom w:val="none" w:color="FFFFFF" w:sz="0"/>
              <w:right w:val="none" w:color="FFFFFF" w:sz="0"/>
            </w:tcBorders>
            <w:shd w:fill="E6F4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80"/>
            </w:pPr>
            <w:r>
              <w:rPr>
                <w:b/>
                <w:bCs/>
                <w:color w:val="1E7A4B"/>
                <w:sz w:val="20"/>
                <w:szCs w:val="20"/>
              </w:rPr>
              <w:t xml:space="preserve">Correction.  </w:t>
            </w:r>
            <w:r>
              <w:rPr>
                <w:color w:val="1F2A44"/>
                <w:sz w:val="19"/>
                <w:szCs w:val="19"/>
              </w:rPr>
              <w:t xml:space="preserve">Définir le POM dans fixtures/test.fixture.ts via test.extend() puis l'injecter dans le test.</w:t>
            </w:r>
          </w:p>
        </w:tc>
      </w:tr>
    </w:tbl>
    <w:p>
      <w:pPr>
        <w:keepNext/>
        <w:spacing w:after="60" w:before="140"/>
      </w:pPr>
      <w:r>
        <w:rPr>
          <w:b/>
          <w:bCs/>
          <w:color w:val="C0392B"/>
          <w:sz w:val="19"/>
          <w:szCs w:val="19"/>
        </w:rPr>
        <w:t xml:space="preserve">Erreur — packages/audit-engine/src/rules/fixtures.test.ts:18:41</w:t>
      </w:r>
    </w:p>
    <w:p>
      <w:pPr>
        <w:spacing w:after="80" w:line="300"/>
      </w:pPr>
      <w:r>
        <w:rPr>
          <w:color w:val="475569"/>
          <w:sz w:val="19"/>
          <w:szCs w:val="19"/>
        </w:rPr>
        <w:t xml:space="preserve">Instanciation directe d'un Page Object dans une spec — bypass des fixtures.</w:t>
      </w: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C7CCD6" w:sz="18"/>
              <w:bottom w:val="none" w:color="FFFFFF" w:sz="0"/>
              <w:right w:val="none" w:color="FFFFFF" w:sz="0"/>
            </w:tcBorders>
            <w:shd w:fill="F4F5F7" w:val="clear"/>
            <w:tcMar>
              <w:top w:type="dxa" w:w="70"/>
              <w:left w:type="dxa" w:w="160"/>
              <w:bottom w:type="dxa" w:w="70"/>
              <w:right w:type="dxa" w:w="14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333740"/>
                <w:sz w:val="18"/>
                <w:szCs w:val="18"/>
              </w:rPr>
              <w:t xml:space="preserve">const ctx = spec(`const loginPage = new LoginPage(page);`);</w:t>
            </w:r>
          </w:p>
        </w:tc>
      </w:tr>
    </w:tbl>
    <w:p>
      <w:pPr>
        <w:spacing w:after="60"/>
      </w:pP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1E7A4B" w:sz="20"/>
              <w:bottom w:val="none" w:color="FFFFFF" w:sz="0"/>
              <w:right w:val="none" w:color="FFFFFF" w:sz="0"/>
            </w:tcBorders>
            <w:shd w:fill="E6F4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80"/>
            </w:pPr>
            <w:r>
              <w:rPr>
                <w:b/>
                <w:bCs/>
                <w:color w:val="1E7A4B"/>
                <w:sz w:val="20"/>
                <w:szCs w:val="20"/>
              </w:rPr>
              <w:t xml:space="preserve">Correction.  </w:t>
            </w:r>
            <w:r>
              <w:rPr>
                <w:color w:val="1F2A44"/>
                <w:sz w:val="19"/>
                <w:szCs w:val="19"/>
              </w:rPr>
              <w:t xml:space="preserve">Définir le POM dans fixtures/test.fixture.ts via test.extend() puis l'injecter dans le test.</w:t>
            </w:r>
          </w:p>
        </w:tc>
      </w:tr>
    </w:tbl>
    <w:p>
      <w:pPr>
        <w:keepNext/>
        <w:spacing w:after="60" w:before="140"/>
      </w:pPr>
      <w:r>
        <w:rPr>
          <w:b/>
          <w:bCs/>
          <w:color w:val="C0392B"/>
          <w:sz w:val="19"/>
          <w:szCs w:val="19"/>
        </w:rPr>
        <w:t xml:space="preserve">Erreur — packages/audit-engine/src/scan-repo.test.ts:22:22</w:t>
      </w:r>
    </w:p>
    <w:p>
      <w:pPr>
        <w:spacing w:after="80" w:line="300"/>
      </w:pPr>
      <w:r>
        <w:rPr>
          <w:color w:val="475569"/>
          <w:sz w:val="19"/>
          <w:szCs w:val="19"/>
        </w:rPr>
        <w:t xml:space="preserve">Instanciation directe d'un Page Object dans une spec — bypass des fixtures.</w:t>
      </w: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C7CCD6" w:sz="18"/>
              <w:bottom w:val="none" w:color="FFFFFF" w:sz="0"/>
              <w:right w:val="none" w:color="FFFFFF" w:sz="0"/>
            </w:tcBorders>
            <w:shd w:fill="F4F5F7" w:val="clear"/>
            <w:tcMar>
              <w:top w:type="dxa" w:w="70"/>
              <w:left w:type="dxa" w:w="160"/>
              <w:bottom w:type="dxa" w:w="70"/>
              <w:right w:type="dxa" w:w="14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333740"/>
                <w:sz w:val="18"/>
                <w:szCs w:val="18"/>
              </w:rPr>
              <w:t xml:space="preserve">const cartPage = new CartPage(page);</w:t>
            </w:r>
          </w:p>
        </w:tc>
      </w:tr>
    </w:tbl>
    <w:p>
      <w:pPr>
        <w:spacing w:after="60"/>
      </w:pP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1E7A4B" w:sz="20"/>
              <w:bottom w:val="none" w:color="FFFFFF" w:sz="0"/>
              <w:right w:val="none" w:color="FFFFFF" w:sz="0"/>
            </w:tcBorders>
            <w:shd w:fill="E6F4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80"/>
            </w:pPr>
            <w:r>
              <w:rPr>
                <w:b/>
                <w:bCs/>
                <w:color w:val="1E7A4B"/>
                <w:sz w:val="20"/>
                <w:szCs w:val="20"/>
              </w:rPr>
              <w:t xml:space="preserve">Correction.  </w:t>
            </w:r>
            <w:r>
              <w:rPr>
                <w:color w:val="1F2A44"/>
                <w:sz w:val="19"/>
                <w:szCs w:val="19"/>
              </w:rPr>
              <w:t xml:space="preserve">Définir le POM dans fixtures/test.fixture.ts via test.extend() puis l'injecter dans le test.</w:t>
            </w:r>
          </w:p>
        </w:tc>
      </w:tr>
    </w:tbl>
    <w:p>
      <w:pPr>
        <w:spacing w:after="140" w:line="300"/>
      </w:pPr>
      <w:r>
        <w:rPr>
          <w:color w:val="6B7280"/>
          <w:sz w:val="18"/>
          <w:szCs w:val="18"/>
        </w:rPr>
        <w:t xml:space="preserve">+ 8 autres signalements dans cette dimension, planifiés en section 4.</w:t>
      </w:r>
    </w:p>
    <w:p>
      <w:pPr>
        <w:pStyle w:val="Heading2"/>
        <w:keepNext/>
        <w:spacing w:after="100" w:before="220"/>
      </w:pPr>
      <w:r>
        <w:rPr>
          <w:b/>
          <w:bCs/>
          <w:color w:val="1F2A44"/>
          <w:sz w:val="23"/>
          <w:szCs w:val="23"/>
        </w:rPr>
        <w:t xml:space="preserve">2.5  Tags &amp; nommage  ·  35 signalements (35 informations)</w:t>
      </w:r>
    </w:p>
    <w:p>
      <w:pPr>
        <w:spacing w:after="140" w:line="300"/>
      </w:pPr>
      <w:r>
        <w:rPr>
          <w:color w:val="475569"/>
          <w:sz w:val="20"/>
          <w:szCs w:val="20"/>
        </w:rPr>
        <w:t xml:space="preserve">35 scénario(s) ne portent pas de tag conventionnel (@smoke, @critical, @regression, @auth). Exemple dans packages/audit-engine/src/rules/assertions.test.ts:37 :</w:t>
      </w: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C7CCD6" w:sz="18"/>
              <w:bottom w:val="none" w:color="FFFFFF" w:sz="0"/>
              <w:right w:val="none" w:color="FFFFFF" w:sz="0"/>
            </w:tcBorders>
            <w:shd w:fill="F4F5F7" w:val="clear"/>
            <w:tcMar>
              <w:top w:type="dxa" w:w="70"/>
              <w:left w:type="dxa" w:w="160"/>
              <w:bottom w:type="dxa" w:w="70"/>
              <w:right w:type="dxa" w:w="14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333740"/>
                <w:sz w:val="18"/>
                <w:szCs w:val="18"/>
              </w:rPr>
              <w:t xml:space="preserve">test('should do nothing', …)</w:t>
            </w:r>
          </w:p>
        </w:tc>
      </w:tr>
    </w:tbl>
    <w:p>
      <w:pPr>
        <w:spacing w:after="80"/>
      </w:pP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1E7A4B" w:sz="20"/>
              <w:bottom w:val="none" w:color="FFFFFF" w:sz="0"/>
              <w:right w:val="none" w:color="FFFFFF" w:sz="0"/>
            </w:tcBorders>
            <w:shd w:fill="E6F4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80"/>
            </w:pPr>
            <w:r>
              <w:rPr>
                <w:b/>
                <w:bCs/>
                <w:color w:val="1E7A4B"/>
                <w:sz w:val="20"/>
                <w:szCs w:val="20"/>
              </w:rPr>
              <w:t xml:space="preserve">Recommandation.  </w:t>
            </w:r>
            <w:r>
              <w:rPr>
                <w:color w:val="1F2A44"/>
                <w:sz w:val="19"/>
                <w:szCs w:val="19"/>
              </w:rPr>
              <w:t xml:space="preserve">Ajouter un tag dans le titre : @smoke / @critical / @auth / @regression / @slow.</w:t>
            </w:r>
          </w:p>
        </w:tc>
      </w:tr>
    </w:tbl>
    <w:p>
      <w:pPr>
        <w:pStyle w:val="Heading2"/>
        <w:keepNext/>
        <w:spacing w:after="100" w:before="220"/>
      </w:pPr>
      <w:r>
        <w:rPr>
          <w:b/>
          <w:bCs/>
          <w:color w:val="1F2A44"/>
          <w:sz w:val="23"/>
          <w:szCs w:val="23"/>
        </w:rPr>
        <w:t xml:space="preserve">2.6  Données / factories  ·  1 signalement (1 information)</w:t>
      </w:r>
    </w:p>
    <w:p>
      <w:pPr>
        <w:keepNext/>
        <w:spacing w:after="60" w:before="140"/>
      </w:pPr>
      <w:r>
        <w:rPr>
          <w:b/>
          <w:bCs/>
          <w:color w:val="1D6FB8"/>
          <w:sz w:val="19"/>
          <w:szCs w:val="19"/>
        </w:rPr>
        <w:t xml:space="preserve">Information — packages/audit-engine/src/scan-repo.test.ts:23:11</w:t>
      </w:r>
    </w:p>
    <w:p>
      <w:pPr>
        <w:spacing w:after="80" w:line="300"/>
      </w:pPr>
      <w:r>
        <w:rPr>
          <w:color w:val="475569"/>
          <w:sz w:val="19"/>
          <w:szCs w:val="19"/>
        </w:rPr>
        <w:t xml:space="preserve">Données form inline ({ firstName: 'John', … }) — risque de pollution + JDD figé.</w:t>
      </w: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C7CCD6" w:sz="18"/>
              <w:bottom w:val="none" w:color="FFFFFF" w:sz="0"/>
              <w:right w:val="none" w:color="FFFFFF" w:sz="0"/>
            </w:tcBorders>
            <w:shd w:fill="F4F5F7" w:val="clear"/>
            <w:tcMar>
              <w:top w:type="dxa" w:w="70"/>
              <w:left w:type="dxa" w:w="160"/>
              <w:bottom w:type="dxa" w:w="70"/>
              <w:right w:type="dxa" w:w="14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333740"/>
                <w:sz w:val="18"/>
                <w:szCs w:val="18"/>
              </w:rPr>
              <w:t xml:space="preserve">await cartPage.fillShipping({ firstName: 'John', lastName: 'Doe', zip: '12345' });</w:t>
            </w:r>
          </w:p>
        </w:tc>
      </w:tr>
    </w:tbl>
    <w:p>
      <w:pPr>
        <w:spacing w:after="60"/>
      </w:pP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1E7A4B" w:sz="20"/>
              <w:bottom w:val="none" w:color="FFFFFF" w:sz="0"/>
              <w:right w:val="none" w:color="FFFFFF" w:sz="0"/>
            </w:tcBorders>
            <w:shd w:fill="E6F4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80"/>
            </w:pPr>
            <w:r>
              <w:rPr>
                <w:b/>
                <w:bCs/>
                <w:color w:val="1E7A4B"/>
                <w:sz w:val="20"/>
                <w:szCs w:val="20"/>
              </w:rPr>
              <w:t xml:space="preserve">Correction.  </w:t>
            </w:r>
            <w:r>
              <w:rPr>
                <w:color w:val="1F2A44"/>
                <w:sz w:val="19"/>
                <w:szCs w:val="19"/>
              </w:rPr>
              <w:t xml:space="preserve">Extraire vers fixtures/data/*.factory.ts avec Faker + suffixe unique, ou passer par xxxPage.fillAndSubmit*().</w:t>
            </w:r>
          </w:p>
        </w:tc>
      </w:tr>
    </w:tbl>
    <w:p>
      <w:pPr>
        <w:spacing w:after="0"/>
      </w:pPr>
      <w:r>
        <w:br w:type="page"/>
      </w:r>
    </w:p>
    <w:p>
      <w:pPr>
        <w:pStyle w:val="Heading1"/>
        <w:keepNext/>
        <w:spacing w:after="80" w:before="120"/>
      </w:pPr>
      <w:r>
        <w:rPr>
          <w:b/>
          <w:bCs/>
          <w:color w:val="4F46E5"/>
          <w:sz w:val="30"/>
          <w:szCs w:val="30"/>
        </w:rPr>
        <w:t xml:space="preserve">3  </w:t>
      </w:r>
      <w:r>
        <w:rPr>
          <w:b/>
          <w:bCs/>
          <w:color w:val="1F2A44"/>
          <w:sz w:val="30"/>
          <w:szCs w:val="30"/>
        </w:rPr>
        <w:t xml:space="preserve">Anti-patterns prioritaires</w:t>
      </w:r>
    </w:p>
    <w:p>
      <w:pPr>
        <w:keepNext/>
        <w:pBdr>
          <w:bottom w:val="single" w:color="E3E7EE" w:sz="6" w:space="1"/>
        </w:pBdr>
        <w:spacing w:after="200"/>
      </w:pP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1D6FB8" w:sz="20"/>
              <w:bottom w:val="none" w:color="FFFFFF" w:sz="0"/>
              <w:right w:val="none" w:color="FFFFFF" w:sz="0"/>
            </w:tcBorders>
            <w:shd w:fill="E7F1FB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80"/>
            </w:pPr>
            <w:r>
              <w:rPr>
                <w:b/>
                <w:bCs/>
                <w:color w:val="1D6FB8"/>
                <w:sz w:val="20"/>
                <w:szCs w:val="20"/>
              </w:rPr>
              <w:t xml:space="preserve">Note de lecture.  </w:t>
            </w:r>
            <w:r>
              <w:rPr>
                <w:color w:val="1F2A44"/>
                <w:sz w:val="19"/>
                <w:szCs w:val="19"/>
              </w:rPr>
              <w:t xml:space="preserve">Ce tableau consolide les signalements à traiter en premier. Les extraits de code et les corrections détaillées figurent dans la section 2.</w:t>
            </w:r>
          </w:p>
        </w:tc>
      </w:tr>
    </w:tbl>
    <w:p>
      <w:pPr>
        <w:spacing w:after="120"/>
      </w:pPr>
    </w:p>
    <w:tbl>
      <w:tblPr>
        <w:tblW w:type="dxa" w:w="9746"/>
        <w:tblBorders>
          <w:top w:val="single" w:color="E3E7EE" w:sz="6"/>
          <w:left w:val="single" w:color="E3E7EE" w:sz="6"/>
          <w:bottom w:val="single" w:color="E3E7EE" w:sz="6"/>
          <w:right w:val="single" w:color="E3E7EE" w:sz="6"/>
          <w:insideH w:val="single" w:color="E3E7EE" w:sz="6"/>
          <w:insideV w:val="single" w:color="E3E7EE" w:sz="6"/>
        </w:tblBorders>
        <w:tblLayout w:type="fixed"/>
      </w:tblPr>
      <w:tblGrid>
        <w:gridCol w:w="980"/>
        <w:gridCol w:w="2200"/>
        <w:gridCol w:w="3000"/>
        <w:gridCol w:w="2366"/>
        <w:gridCol w:w="1200"/>
      </w:tblGrid>
      <w:tr>
        <w:trPr>
          <w:tblHeader/>
        </w:trPr>
        <w:tc>
          <w:tcPr>
            <w:tcW w:type="dxa" w:w="98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1F2A44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Priorité</w:t>
            </w:r>
          </w:p>
        </w:tc>
        <w:tc>
          <w:tcPr>
            <w:tcW w:type="dxa" w:w="2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1F2A44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Règle</w:t>
            </w:r>
          </w:p>
        </w:tc>
        <w:tc>
          <w:tcPr>
            <w:tcW w:type="dxa" w:w="30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1F2A44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Localisation</w:t>
            </w:r>
          </w:p>
        </w:tc>
        <w:tc>
          <w:tcPr>
            <w:tcW w:type="dxa" w:w="236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1F2A44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Dimension (réf.)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1F2A44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Sévérité</w:t>
            </w:r>
          </w:p>
        </w:tc>
      </w:tr>
      <w:tr>
        <w:trPr>
          <w:tblHeader w:val="false"/>
        </w:trPr>
        <w:tc>
          <w:tcPr>
            <w:tcW w:type="dxa" w:w="98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4F46E5"/>
                <w:sz w:val="18"/>
                <w:szCs w:val="18"/>
              </w:rPr>
              <w:t xml:space="preserve">P1</w:t>
            </w:r>
          </w:p>
        </w:tc>
        <w:tc>
          <w:tcPr>
            <w:tcW w:type="dxa" w:w="2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 w:val="false"/>
                <w:bCs w:val="false"/>
                <w:color w:val="1F2A44"/>
                <w:sz w:val="17"/>
                <w:szCs w:val="17"/>
              </w:rPr>
              <w:t xml:space="preserve">locator/css-fragile</w:t>
            </w:r>
          </w:p>
        </w:tc>
        <w:tc>
          <w:tcPr>
            <w:tcW w:type="dxa" w:w="30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 w:val="false"/>
                <w:bCs w:val="false"/>
                <w:color w:val="1F2A44"/>
                <w:sz w:val="17"/>
                <w:szCs w:val="17"/>
              </w:rPr>
              <w:t xml:space="preserve">packages/audit-engine/src/rules/assertions.test.ts:17</w:t>
            </w:r>
          </w:p>
        </w:tc>
        <w:tc>
          <w:tcPr>
            <w:tcW w:type="dxa" w:w="236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§2.1 Locators (sélecteurs robustes)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C0392B"/>
                <w:sz w:val="18"/>
                <w:szCs w:val="18"/>
              </w:rPr>
              <w:t xml:space="preserve">Erreur</w:t>
            </w:r>
          </w:p>
        </w:tc>
      </w:tr>
      <w:tr>
        <w:trPr>
          <w:tblHeader w:val="false"/>
        </w:trPr>
        <w:tc>
          <w:tcPr>
            <w:tcW w:type="dxa" w:w="98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4F46E5"/>
                <w:sz w:val="18"/>
                <w:szCs w:val="18"/>
              </w:rPr>
              <w:t xml:space="preserve">P1</w:t>
            </w:r>
          </w:p>
        </w:tc>
        <w:tc>
          <w:tcPr>
            <w:tcW w:type="dxa" w:w="2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 w:val="false"/>
                <w:bCs w:val="false"/>
                <w:color w:val="1F2A44"/>
                <w:sz w:val="17"/>
                <w:szCs w:val="17"/>
              </w:rPr>
              <w:t xml:space="preserve">locator/css-fragile</w:t>
            </w:r>
          </w:p>
        </w:tc>
        <w:tc>
          <w:tcPr>
            <w:tcW w:type="dxa" w:w="30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 w:val="false"/>
                <w:bCs w:val="false"/>
                <w:color w:val="1F2A44"/>
                <w:sz w:val="17"/>
                <w:szCs w:val="17"/>
              </w:rPr>
              <w:t xml:space="preserve">packages/audit-engine/src/rules/assertions.test.ts:29</w:t>
            </w:r>
          </w:p>
        </w:tc>
        <w:tc>
          <w:tcPr>
            <w:tcW w:type="dxa" w:w="236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§2.1 Locators (sélecteurs robustes)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C0392B"/>
                <w:sz w:val="18"/>
                <w:szCs w:val="18"/>
              </w:rPr>
              <w:t xml:space="preserve">Erreur</w:t>
            </w:r>
          </w:p>
        </w:tc>
      </w:tr>
      <w:tr>
        <w:trPr>
          <w:tblHeader w:val="false"/>
        </w:trPr>
        <w:tc>
          <w:tcPr>
            <w:tcW w:type="dxa" w:w="98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4F46E5"/>
                <w:sz w:val="18"/>
                <w:szCs w:val="18"/>
              </w:rPr>
              <w:t xml:space="preserve">P1</w:t>
            </w:r>
          </w:p>
        </w:tc>
        <w:tc>
          <w:tcPr>
            <w:tcW w:type="dxa" w:w="2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 w:val="false"/>
                <w:bCs w:val="false"/>
                <w:color w:val="1F2A44"/>
                <w:sz w:val="17"/>
                <w:szCs w:val="17"/>
              </w:rPr>
              <w:t xml:space="preserve">assert/missing</w:t>
            </w:r>
          </w:p>
        </w:tc>
        <w:tc>
          <w:tcPr>
            <w:tcW w:type="dxa" w:w="30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 w:val="false"/>
                <w:bCs w:val="false"/>
                <w:color w:val="1F2A44"/>
                <w:sz w:val="17"/>
                <w:szCs w:val="17"/>
              </w:rPr>
              <w:t xml:space="preserve">packages/audit-engine/src/rules/assertions.test.ts:37</w:t>
            </w:r>
          </w:p>
        </w:tc>
        <w:tc>
          <w:tcPr>
            <w:tcW w:type="dxa" w:w="236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§2.2 Assertions web-first / waits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C0392B"/>
                <w:sz w:val="18"/>
                <w:szCs w:val="18"/>
              </w:rPr>
              <w:t xml:space="preserve">Erreur</w:t>
            </w:r>
          </w:p>
        </w:tc>
      </w:tr>
      <w:tr>
        <w:trPr>
          <w:tblHeader w:val="false"/>
        </w:trPr>
        <w:tc>
          <w:tcPr>
            <w:tcW w:type="dxa" w:w="98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4F46E5"/>
                <w:sz w:val="18"/>
                <w:szCs w:val="18"/>
              </w:rPr>
              <w:t xml:space="preserve">P1</w:t>
            </w:r>
          </w:p>
        </w:tc>
        <w:tc>
          <w:tcPr>
            <w:tcW w:type="dxa" w:w="2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 w:val="false"/>
                <w:bCs w:val="false"/>
                <w:color w:val="1F2A44"/>
                <w:sz w:val="17"/>
                <w:szCs w:val="17"/>
              </w:rPr>
              <w:t xml:space="preserve">fixture/new-page-instance</w:t>
            </w:r>
          </w:p>
        </w:tc>
        <w:tc>
          <w:tcPr>
            <w:tcW w:type="dxa" w:w="30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 w:val="false"/>
                <w:bCs w:val="false"/>
                <w:color w:val="1F2A44"/>
                <w:sz w:val="17"/>
                <w:szCs w:val="17"/>
              </w:rPr>
              <w:t xml:space="preserve">packages/audit-engine/src/rules/fixtures.test.ts:17</w:t>
            </w:r>
          </w:p>
        </w:tc>
        <w:tc>
          <w:tcPr>
            <w:tcW w:type="dxa" w:w="236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§2.4 Fixtures POM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C0392B"/>
                <w:sz w:val="18"/>
                <w:szCs w:val="18"/>
              </w:rPr>
              <w:t xml:space="preserve">Erreur</w:t>
            </w:r>
          </w:p>
        </w:tc>
      </w:tr>
      <w:tr>
        <w:trPr>
          <w:tblHeader w:val="false"/>
        </w:trPr>
        <w:tc>
          <w:tcPr>
            <w:tcW w:type="dxa" w:w="98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4F46E5"/>
                <w:sz w:val="18"/>
                <w:szCs w:val="18"/>
              </w:rPr>
              <w:t xml:space="preserve">P1</w:t>
            </w:r>
          </w:p>
        </w:tc>
        <w:tc>
          <w:tcPr>
            <w:tcW w:type="dxa" w:w="2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 w:val="false"/>
                <w:bCs w:val="false"/>
                <w:color w:val="1F2A44"/>
                <w:sz w:val="17"/>
                <w:szCs w:val="17"/>
              </w:rPr>
              <w:t xml:space="preserve">fixture/new-page-instance</w:t>
            </w:r>
          </w:p>
        </w:tc>
        <w:tc>
          <w:tcPr>
            <w:tcW w:type="dxa" w:w="30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 w:val="false"/>
                <w:bCs w:val="false"/>
                <w:color w:val="1F2A44"/>
                <w:sz w:val="17"/>
                <w:szCs w:val="17"/>
              </w:rPr>
              <w:t xml:space="preserve">packages/audit-engine/src/rules/fixtures.test.ts:18</w:t>
            </w:r>
          </w:p>
        </w:tc>
        <w:tc>
          <w:tcPr>
            <w:tcW w:type="dxa" w:w="236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§2.4 Fixtures POM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C0392B"/>
                <w:sz w:val="18"/>
                <w:szCs w:val="18"/>
              </w:rPr>
              <w:t xml:space="preserve">Erreur</w:t>
            </w:r>
          </w:p>
        </w:tc>
      </w:tr>
      <w:tr>
        <w:trPr>
          <w:tblHeader w:val="false"/>
        </w:trPr>
        <w:tc>
          <w:tcPr>
            <w:tcW w:type="dxa" w:w="98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4F46E5"/>
                <w:sz w:val="18"/>
                <w:szCs w:val="18"/>
              </w:rPr>
              <w:t xml:space="preserve">P1</w:t>
            </w:r>
          </w:p>
        </w:tc>
        <w:tc>
          <w:tcPr>
            <w:tcW w:type="dxa" w:w="2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 w:val="false"/>
                <w:bCs w:val="false"/>
                <w:color w:val="1F2A44"/>
                <w:sz w:val="17"/>
                <w:szCs w:val="17"/>
              </w:rPr>
              <w:t xml:space="preserve">locator/css-fragile</w:t>
            </w:r>
          </w:p>
        </w:tc>
        <w:tc>
          <w:tcPr>
            <w:tcW w:type="dxa" w:w="30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 w:val="false"/>
                <w:bCs w:val="false"/>
                <w:color w:val="1F2A44"/>
                <w:sz w:val="17"/>
                <w:szCs w:val="17"/>
              </w:rPr>
              <w:t xml:space="preserve">packages/audit-engine/src/rules/locator.test.ts:19</w:t>
            </w:r>
          </w:p>
        </w:tc>
        <w:tc>
          <w:tcPr>
            <w:tcW w:type="dxa" w:w="236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§2.1 Locators (sélecteurs robustes)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C0392B"/>
                <w:sz w:val="18"/>
                <w:szCs w:val="18"/>
              </w:rPr>
              <w:t xml:space="preserve">Erreur</w:t>
            </w:r>
          </w:p>
        </w:tc>
      </w:tr>
      <w:tr>
        <w:trPr>
          <w:tblHeader w:val="false"/>
        </w:trPr>
        <w:tc>
          <w:tcPr>
            <w:tcW w:type="dxa" w:w="98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4F46E5"/>
                <w:sz w:val="18"/>
                <w:szCs w:val="18"/>
              </w:rPr>
              <w:t xml:space="preserve">P1</w:t>
            </w:r>
          </w:p>
        </w:tc>
        <w:tc>
          <w:tcPr>
            <w:tcW w:type="dxa" w:w="2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 w:val="false"/>
                <w:bCs w:val="false"/>
                <w:color w:val="1F2A44"/>
                <w:sz w:val="17"/>
                <w:szCs w:val="17"/>
              </w:rPr>
              <w:t xml:space="preserve">locator/css-fragile</w:t>
            </w:r>
          </w:p>
        </w:tc>
        <w:tc>
          <w:tcPr>
            <w:tcW w:type="dxa" w:w="30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 w:val="false"/>
                <w:bCs w:val="false"/>
                <w:color w:val="1F2A44"/>
                <w:sz w:val="17"/>
                <w:szCs w:val="17"/>
              </w:rPr>
              <w:t xml:space="preserve">packages/audit-engine/src/rules/locator.test.ts:29</w:t>
            </w:r>
          </w:p>
        </w:tc>
        <w:tc>
          <w:tcPr>
            <w:tcW w:type="dxa" w:w="236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§2.1 Locators (sélecteurs robustes)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C0392B"/>
                <w:sz w:val="18"/>
                <w:szCs w:val="18"/>
              </w:rPr>
              <w:t xml:space="preserve">Erreur</w:t>
            </w:r>
          </w:p>
        </w:tc>
      </w:tr>
      <w:tr>
        <w:trPr>
          <w:tblHeader w:val="false"/>
        </w:trPr>
        <w:tc>
          <w:tcPr>
            <w:tcW w:type="dxa" w:w="98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4F46E5"/>
                <w:sz w:val="18"/>
                <w:szCs w:val="18"/>
              </w:rPr>
              <w:t xml:space="preserve">P1</w:t>
            </w:r>
          </w:p>
        </w:tc>
        <w:tc>
          <w:tcPr>
            <w:tcW w:type="dxa" w:w="2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 w:val="false"/>
                <w:bCs w:val="false"/>
                <w:color w:val="1F2A44"/>
                <w:sz w:val="17"/>
                <w:szCs w:val="17"/>
              </w:rPr>
              <w:t xml:space="preserve">assert/missing</w:t>
            </w:r>
          </w:p>
        </w:tc>
        <w:tc>
          <w:tcPr>
            <w:tcW w:type="dxa" w:w="30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 w:val="false"/>
                <w:bCs w:val="false"/>
                <w:color w:val="1F2A44"/>
                <w:sz w:val="17"/>
                <w:szCs w:val="17"/>
              </w:rPr>
              <w:t xml:space="preserve">packages/audit-engine/src/rules/locator.test.ts:18</w:t>
            </w:r>
          </w:p>
        </w:tc>
        <w:tc>
          <w:tcPr>
            <w:tcW w:type="dxa" w:w="236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§2.2 Assertions web-first / waits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C0392B"/>
                <w:sz w:val="18"/>
                <w:szCs w:val="18"/>
              </w:rPr>
              <w:t xml:space="preserve">Erreur</w:t>
            </w:r>
          </w:p>
        </w:tc>
      </w:tr>
      <w:tr>
        <w:trPr>
          <w:tblHeader w:val="false"/>
        </w:trPr>
        <w:tc>
          <w:tcPr>
            <w:tcW w:type="dxa" w:w="98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4F46E5"/>
                <w:sz w:val="18"/>
                <w:szCs w:val="18"/>
              </w:rPr>
              <w:t xml:space="preserve">P1</w:t>
            </w:r>
          </w:p>
        </w:tc>
        <w:tc>
          <w:tcPr>
            <w:tcW w:type="dxa" w:w="2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 w:val="false"/>
                <w:bCs w:val="false"/>
                <w:color w:val="1F2A44"/>
                <w:sz w:val="17"/>
                <w:szCs w:val="17"/>
              </w:rPr>
              <w:t xml:space="preserve">locator/css-fragile</w:t>
            </w:r>
          </w:p>
        </w:tc>
        <w:tc>
          <w:tcPr>
            <w:tcW w:type="dxa" w:w="30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 w:val="false"/>
                <w:bCs w:val="false"/>
                <w:color w:val="1F2A44"/>
                <w:sz w:val="17"/>
                <w:szCs w:val="17"/>
              </w:rPr>
              <w:t xml:space="preserve">packages/audit-engine/src/scan-repo.test.ts:16</w:t>
            </w:r>
          </w:p>
        </w:tc>
        <w:tc>
          <w:tcPr>
            <w:tcW w:type="dxa" w:w="236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§2.1 Locators (sélecteurs robustes)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C0392B"/>
                <w:sz w:val="18"/>
                <w:szCs w:val="18"/>
              </w:rPr>
              <w:t xml:space="preserve">Erreur</w:t>
            </w:r>
          </w:p>
        </w:tc>
      </w:tr>
      <w:tr>
        <w:trPr>
          <w:tblHeader w:val="false"/>
        </w:trPr>
        <w:tc>
          <w:tcPr>
            <w:tcW w:type="dxa" w:w="98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4F46E5"/>
                <w:sz w:val="18"/>
                <w:szCs w:val="18"/>
              </w:rPr>
              <w:t xml:space="preserve">P1</w:t>
            </w:r>
          </w:p>
        </w:tc>
        <w:tc>
          <w:tcPr>
            <w:tcW w:type="dxa" w:w="2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 w:val="false"/>
                <w:bCs w:val="false"/>
                <w:color w:val="1F2A44"/>
                <w:sz w:val="17"/>
                <w:szCs w:val="17"/>
              </w:rPr>
              <w:t xml:space="preserve">wait/manual-timeout</w:t>
            </w:r>
          </w:p>
        </w:tc>
        <w:tc>
          <w:tcPr>
            <w:tcW w:type="dxa" w:w="30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 w:val="false"/>
                <w:bCs w:val="false"/>
                <w:color w:val="1F2A44"/>
                <w:sz w:val="17"/>
                <w:szCs w:val="17"/>
              </w:rPr>
              <w:t xml:space="preserve">packages/audit-engine/src/scan-repo.test.ts:17</w:t>
            </w:r>
          </w:p>
        </w:tc>
        <w:tc>
          <w:tcPr>
            <w:tcW w:type="dxa" w:w="236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§2.2 Assertions web-first / waits</w:t>
            </w:r>
          </w:p>
        </w:tc>
        <w:tc>
          <w:tcPr>
            <w:tcW w:type="dxa" w:w="12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C0392B"/>
                <w:sz w:val="18"/>
                <w:szCs w:val="18"/>
              </w:rPr>
              <w:t xml:space="preserve">Erreur</w:t>
            </w:r>
          </w:p>
        </w:tc>
      </w:tr>
    </w:tbl>
    <w:p>
      <w:pPr>
        <w:spacing w:after="80"/>
      </w:pPr>
    </w:p>
    <w:p>
      <w:pPr>
        <w:spacing w:after="140" w:line="300"/>
      </w:pPr>
      <w:r>
        <w:rPr>
          <w:color w:val="6B7280"/>
          <w:sz w:val="18"/>
          <w:szCs w:val="18"/>
        </w:rPr>
        <w:t xml:space="preserve">Les 70 signalements restants sont regroupés par dimension en section 2 et pris en compte dans le plan de remédiation en section 4.</w:t>
      </w:r>
    </w:p>
    <w:p>
      <w:pPr>
        <w:spacing w:after="0"/>
      </w:pPr>
      <w:r>
        <w:br w:type="page"/>
      </w:r>
    </w:p>
    <w:p>
      <w:pPr>
        <w:pStyle w:val="Heading1"/>
        <w:keepNext/>
        <w:spacing w:after="80" w:before="120"/>
      </w:pPr>
      <w:r>
        <w:rPr>
          <w:b/>
          <w:bCs/>
          <w:color w:val="4F46E5"/>
          <w:sz w:val="30"/>
          <w:szCs w:val="30"/>
        </w:rPr>
        <w:t xml:space="preserve">4  </w:t>
      </w:r>
      <w:r>
        <w:rPr>
          <w:b/>
          <w:bCs/>
          <w:color w:val="1F2A44"/>
          <w:sz w:val="30"/>
          <w:szCs w:val="30"/>
        </w:rPr>
        <w:t xml:space="preserve">Plan de remédiation — quick wins</w:t>
      </w:r>
    </w:p>
    <w:p>
      <w:pPr>
        <w:keepNext/>
        <w:pBdr>
          <w:bottom w:val="single" w:color="E3E7EE" w:sz="6" w:space="1"/>
        </w:pBdr>
        <w:spacing w:after="200"/>
      </w:pPr>
    </w:p>
    <w:p>
      <w:pPr>
        <w:spacing w:after="140" w:line="300"/>
      </w:pPr>
      <w:r>
        <w:rPr>
          <w:color w:val="475569"/>
          <w:sz w:val="20"/>
          <w:szCs w:val="20"/>
        </w:rPr>
        <w:t xml:space="preserve">Actions à fort rapport valeur / effort, ordonnées par priorité. Elles visent d'abord les erreurs critiques qui brouillent le signal CI.</w:t>
      </w:r>
    </w:p>
    <w:tbl>
      <w:tblPr>
        <w:tblW w:type="dxa" w:w="9746"/>
        <w:tblBorders>
          <w:top w:val="single" w:color="E3E7EE" w:sz="6"/>
          <w:left w:val="single" w:color="E3E7EE" w:sz="6"/>
          <w:bottom w:val="single" w:color="E3E7EE" w:sz="6"/>
          <w:right w:val="single" w:color="E3E7EE" w:sz="6"/>
          <w:insideH w:val="single" w:color="E3E7EE" w:sz="6"/>
          <w:insideV w:val="single" w:color="E3E7EE" w:sz="6"/>
        </w:tblBorders>
        <w:tblLayout w:type="fixed"/>
      </w:tblPr>
      <w:tblGrid>
        <w:gridCol w:w="700"/>
        <w:gridCol w:w="4446"/>
        <w:gridCol w:w="1800"/>
        <w:gridCol w:w="1400"/>
        <w:gridCol w:w="1400"/>
      </w:tblGrid>
      <w:tr>
        <w:trPr>
          <w:tblHeader/>
        </w:trPr>
        <w:tc>
          <w:tcPr>
            <w:tcW w:type="dxa" w:w="7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1F2A44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444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1F2A44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  <w:tc>
          <w:tcPr>
            <w:tcW w:type="dxa" w:w="18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1F2A44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Périmètre</w:t>
            </w:r>
          </w:p>
        </w:tc>
        <w:tc>
          <w:tcPr>
            <w:tcW w:type="dxa" w:w="14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1F2A44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Effort</w:t>
            </w:r>
          </w:p>
        </w:tc>
        <w:tc>
          <w:tcPr>
            <w:tcW w:type="dxa" w:w="14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1F2A44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Impact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4F46E5"/>
                <w:sz w:val="18"/>
                <w:szCs w:val="18"/>
              </w:rPr>
              <w:t xml:space="preserve">1</w:t>
            </w:r>
          </w:p>
        </w:tc>
        <w:tc>
          <w:tcPr>
            <w:tcW w:type="dxa" w:w="444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Remplacer `page.waitForTimeout()` par `expect(...).toBeVisible()`</w:t>
            </w:r>
          </w:p>
        </w:tc>
        <w:tc>
          <w:tcPr>
            <w:tcW w:type="dxa" w:w="18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1 occurrences</w:t>
            </w:r>
          </w:p>
        </w:tc>
        <w:tc>
          <w:tcPr>
            <w:tcW w:type="dxa" w:w="14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Faible</w:t>
            </w:r>
          </w:p>
        </w:tc>
        <w:tc>
          <w:tcPr>
            <w:tcW w:type="dxa" w:w="14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1E7A4B"/>
                <w:sz w:val="18"/>
                <w:szCs w:val="18"/>
              </w:rPr>
              <w:t xml:space="preserve">Élevé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4F46E5"/>
                <w:sz w:val="18"/>
                <w:szCs w:val="18"/>
              </w:rPr>
              <w:t xml:space="preserve">2</w:t>
            </w:r>
          </w:p>
        </w:tc>
        <w:tc>
          <w:tcPr>
            <w:tcW w:type="dxa" w:w="444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Remplacer locators CSS par `getByRole` / `getByTestId`</w:t>
            </w:r>
          </w:p>
        </w:tc>
        <w:tc>
          <w:tcPr>
            <w:tcW w:type="dxa" w:w="18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7 occurrences</w:t>
            </w:r>
          </w:p>
        </w:tc>
        <w:tc>
          <w:tcPr>
            <w:tcW w:type="dxa" w:w="14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Faible</w:t>
            </w:r>
          </w:p>
        </w:tc>
        <w:tc>
          <w:tcPr>
            <w:tcW w:type="dxa" w:w="14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1E7A4B"/>
                <w:sz w:val="18"/>
                <w:szCs w:val="18"/>
              </w:rPr>
              <w:t xml:space="preserve">Élevé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4F46E5"/>
                <w:sz w:val="18"/>
                <w:szCs w:val="18"/>
              </w:rPr>
              <w:t xml:space="preserve">3</w:t>
            </w:r>
          </w:p>
        </w:tc>
        <w:tc>
          <w:tcPr>
            <w:tcW w:type="dxa" w:w="444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Migrer `await locator.isVisible()` puis `expect(bool)` vers `await expect(locator).toBeVisible()`</w:t>
            </w:r>
          </w:p>
        </w:tc>
        <w:tc>
          <w:tcPr>
            <w:tcW w:type="dxa" w:w="18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5 occurrences</w:t>
            </w:r>
          </w:p>
        </w:tc>
        <w:tc>
          <w:tcPr>
            <w:tcW w:type="dxa" w:w="14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Faible</w:t>
            </w:r>
          </w:p>
        </w:tc>
        <w:tc>
          <w:tcPr>
            <w:tcW w:type="dxa" w:w="14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B56A00"/>
                <w:sz w:val="18"/>
                <w:szCs w:val="18"/>
              </w:rPr>
              <w:t xml:space="preserve">Moyen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4F46E5"/>
                <w:sz w:val="18"/>
                <w:szCs w:val="18"/>
              </w:rPr>
              <w:t xml:space="preserve">4</w:t>
            </w:r>
          </w:p>
        </w:tc>
        <w:tc>
          <w:tcPr>
            <w:tcW w:type="dxa" w:w="444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Ajouter une assertion finale (web-first ou POM verify*) aux tests sans `expect`</w:t>
            </w:r>
          </w:p>
        </w:tc>
        <w:tc>
          <w:tcPr>
            <w:tcW w:type="dxa" w:w="18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13 tests</w:t>
            </w:r>
          </w:p>
        </w:tc>
        <w:tc>
          <w:tcPr>
            <w:tcW w:type="dxa" w:w="14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Moyen</w:t>
            </w:r>
          </w:p>
        </w:tc>
        <w:tc>
          <w:tcPr>
            <w:tcW w:type="dxa" w:w="14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7F8FA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B56A00"/>
                <w:sz w:val="18"/>
                <w:szCs w:val="18"/>
              </w:rPr>
              <w:t xml:space="preserve">Moyen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4F46E5"/>
                <w:sz w:val="18"/>
                <w:szCs w:val="18"/>
              </w:rPr>
              <w:t xml:space="preserve">5</w:t>
            </w:r>
          </w:p>
        </w:tc>
        <w:tc>
          <w:tcPr>
            <w:tcW w:type="dxa" w:w="4446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Migrer `new XxxPage(page)` vers fixtures `test.extend()`</w:t>
            </w:r>
          </w:p>
        </w:tc>
        <w:tc>
          <w:tcPr>
            <w:tcW w:type="dxa" w:w="18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3 occurrences</w:t>
            </w:r>
          </w:p>
        </w:tc>
        <w:tc>
          <w:tcPr>
            <w:tcW w:type="dxa" w:w="14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 w:val="false"/>
                <w:bCs w:val="false"/>
                <w:color w:val="1F2A44"/>
                <w:sz w:val="18"/>
                <w:szCs w:val="18"/>
              </w:rPr>
              <w:t xml:space="preserve">Moyen</w:t>
            </w:r>
          </w:p>
        </w:tc>
        <w:tc>
          <w:tcPr>
            <w:tcW w:type="dxa" w:w="1400"/>
            <w:tcBorders>
              <w:top w:val="single" w:color="E3E7EE" w:sz="6"/>
              <w:left w:val="single" w:color="E3E7EE" w:sz="6"/>
              <w:bottom w:val="single" w:color="E3E7EE" w:sz="6"/>
              <w:right w:val="single" w:color="E3E7EE" w:sz="6"/>
            </w:tcBorders>
            <w:shd w:fill="FFFFFF" w:val="clear"/>
            <w:tcMar>
              <w:top w:type="dxa" w:w="110"/>
              <w:left w:type="dxa" w:w="130"/>
              <w:bottom w:type="dxa" w:w="110"/>
              <w:right w:type="dxa" w:w="130"/>
            </w:tcMar>
          </w:tcPr>
          <w:p>
            <w:pPr>
              <w:spacing w:after="0" w:line="250"/>
            </w:pPr>
            <w:r>
              <w:rPr>
                <w:b/>
                <w:bCs/>
                <w:color w:val="B56A00"/>
                <w:sz w:val="18"/>
                <w:szCs w:val="18"/>
              </w:rPr>
              <w:t xml:space="preserve">Moyen</w:t>
            </w:r>
          </w:p>
        </w:tc>
      </w:tr>
    </w:tbl>
    <w:p>
      <w:pPr>
        <w:spacing w:after="120"/>
      </w:pP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single" w:color="1E7A4B" w:sz="20"/>
              <w:bottom w:val="none" w:color="FFFFFF" w:sz="0"/>
              <w:right w:val="none" w:color="FFFFFF" w:sz="0"/>
            </w:tcBorders>
            <w:shd w:fill="E6F4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80"/>
            </w:pPr>
            <w:r>
              <w:rPr>
                <w:b/>
                <w:bCs/>
                <w:color w:val="1E7A4B"/>
                <w:sz w:val="20"/>
                <w:szCs w:val="20"/>
              </w:rPr>
              <w:t xml:space="preserve">Objectif.  </w:t>
            </w:r>
            <w:r>
              <w:rPr>
                <w:color w:val="1F2A44"/>
                <w:sz w:val="19"/>
                <w:szCs w:val="19"/>
              </w:rPr>
              <w:t xml:space="preserve">Traiter les actions 1 à 3 élimine les 24 erreur(s) critique(s) et ramène la suite au-dessus du seuil de 75/100.</w:t>
            </w:r>
          </w:p>
        </w:tc>
      </w:tr>
    </w:tbl>
    <w:p>
      <w:pPr>
        <w:spacing w:after="0"/>
      </w:pPr>
      <w:r>
        <w:br w:type="page"/>
      </w:r>
    </w:p>
    <w:p>
      <w:pPr>
        <w:pStyle w:val="Heading1"/>
        <w:keepNext/>
        <w:spacing w:after="80" w:before="120"/>
      </w:pPr>
      <w:r>
        <w:rPr>
          <w:b/>
          <w:bCs/>
          <w:color w:val="4F46E5"/>
          <w:sz w:val="30"/>
          <w:szCs w:val="30"/>
        </w:rPr>
        <w:t xml:space="preserve">5  </w:t>
      </w:r>
      <w:r>
        <w:rPr>
          <w:b/>
          <w:bCs/>
          <w:color w:val="1F2A44"/>
          <w:sz w:val="30"/>
          <w:szCs w:val="30"/>
        </w:rPr>
        <w:t xml:space="preserve">Prochaines étapes proposées</w:t>
      </w:r>
    </w:p>
    <w:p>
      <w:pPr>
        <w:keepNext/>
        <w:pBdr>
          <w:bottom w:val="single" w:color="E3E7EE" w:sz="6" w:space="1"/>
        </w:pBdr>
        <w:spacing w:after="200"/>
      </w:pPr>
    </w:p>
    <w:p>
      <w:pPr>
        <w:spacing w:after="140" w:line="300"/>
      </w:pPr>
      <w:r>
        <w:rPr>
          <w:color w:val="475569"/>
          <w:sz w:val="20"/>
          <w:szCs w:val="20"/>
        </w:rPr>
        <w:t xml:space="preserve">Pas d'appel gratuit pour vendre une suite : vous avez le diagnostic, vous choisissez comment exécuter le plan.</w:t>
      </w:r>
    </w:p>
    <w:tbl>
      <w:tblPr>
        <w:tblW w:type="dxa" w:w="974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0"/>
        <w:gridCol w:w="654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40"/>
              <w:bottom w:type="dxa" w:w="110"/>
              <w:right w:type="dxa" w:w="140"/>
            </w:tcMar>
          </w:tcPr>
          <w:p>
            <w:pPr>
              <w:pBdr>
                <w:left w:val="single" w:color="4F46E5" w:sz="18" w:space="6"/>
              </w:pBdr>
              <w:spacing w:after="0"/>
            </w:pPr>
            <w:r>
              <w:rPr>
                <w:b/>
                <w:bCs/>
                <w:color w:val="1F2A44"/>
                <w:sz w:val="19"/>
                <w:szCs w:val="19"/>
              </w:rPr>
              <w:t xml:space="preserve">Autonomie (0 €)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40"/>
            </w:tcMar>
          </w:tcPr>
          <w:p>
            <w:pPr>
              <w:spacing w:after="0" w:line="270"/>
            </w:pPr>
            <w:r>
              <w:rPr>
                <w:color w:val="475569"/>
                <w:sz w:val="19"/>
                <w:szCs w:val="19"/>
              </w:rPr>
              <w:t xml:space="preserve">Votre équipe applique le plan de la section 4 en interne à partir des localisations et corrections fournies.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40"/>
              <w:bottom w:type="dxa" w:w="110"/>
              <w:right w:type="dxa" w:w="140"/>
            </w:tcMar>
          </w:tcPr>
          <w:p>
            <w:pPr>
              <w:pBdr>
                <w:left w:val="single" w:color="4F46E5" w:sz="18" w:space="6"/>
              </w:pBdr>
              <w:spacing w:after="0"/>
            </w:pPr>
            <w:r>
              <w:rPr>
                <w:b/>
                <w:bCs/>
                <w:color w:val="1F2A44"/>
                <w:sz w:val="19"/>
                <w:szCs w:val="19"/>
              </w:rPr>
              <w:t xml:space="preserve">Playwright Stabilization Sprint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40"/>
            </w:tcMar>
          </w:tcPr>
          <w:p>
            <w:pPr>
              <w:spacing w:after="0" w:line="270"/>
            </w:pPr>
            <w:r>
              <w:rPr>
                <w:color w:val="475569"/>
                <w:sz w:val="19"/>
                <w:szCs w:val="19"/>
              </w:rPr>
              <w:t xml:space="preserve">Suite naturelle de cet audit : correction d’un lot de tests fixé à l’avance et validation dans votre CI. Demi-journée à 490 € HT (3 à 5 tests) ou 1 200–1 800 € HT (10 à 20 tests).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40"/>
              <w:bottom w:type="dxa" w:w="110"/>
              <w:right w:type="dxa" w:w="140"/>
            </w:tcMar>
          </w:tcPr>
          <w:p>
            <w:pPr>
              <w:pBdr>
                <w:left w:val="single" w:color="4F46E5" w:sz="18" w:space="6"/>
              </w:pBdr>
              <w:spacing w:after="0"/>
            </w:pPr>
            <w:r>
              <w:rPr>
                <w:b/>
                <w:bCs/>
                <w:color w:val="1F2A44"/>
                <w:sz w:val="19"/>
                <w:szCs w:val="19"/>
              </w:rPr>
              <w:t xml:space="preserve">Setup Test Architect (4 500–9 000 € HT)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40"/>
            </w:tcMar>
          </w:tcPr>
          <w:p>
            <w:pPr>
              <w:spacing w:after="0" w:line="270"/>
            </w:pPr>
            <w:r>
              <w:rPr>
                <w:color w:val="475569"/>
                <w:sz w:val="19"/>
                <w:szCs w:val="19"/>
              </w:rPr>
              <w:t xml:space="preserve">Si la suite doit être refondée : socle Playwright TypeScript, Page Object Model, fixtures, parcours critiques, pipeline CI et passation.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40"/>
              <w:bottom w:type="dxa" w:w="110"/>
              <w:right w:type="dxa" w:w="140"/>
            </w:tcMar>
          </w:tcPr>
          <w:p>
            <w:pPr>
              <w:pBdr>
                <w:left w:val="single" w:color="4F46E5" w:sz="18" w:space="6"/>
              </w:pBdr>
              <w:spacing w:after="0"/>
            </w:pPr>
            <w:r>
              <w:rPr>
                <w:b/>
                <w:bCs/>
                <w:color w:val="1F2A44"/>
                <w:sz w:val="19"/>
                <w:szCs w:val="19"/>
              </w:rPr>
              <w:t xml:space="preserve">Prestations complémentaires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40"/>
            </w:tcMar>
          </w:tcPr>
          <w:p>
            <w:pPr>
              <w:spacing w:after="0" w:line="270"/>
            </w:pPr>
            <w:r>
              <w:rPr>
                <w:color w:val="475569"/>
                <w:sz w:val="19"/>
                <w:szCs w:val="19"/>
              </w:rPr>
              <w:t xml:space="preserve">Retainer QA Playwright (1 200–2 000 € HT / mois), Audit Flakiness Approfondi sur 30 runs CI (dès 1 490 € HT), ou Health-check trimestriel (690 € HT) à 90 jours.</w:t>
            </w:r>
          </w:p>
        </w:tc>
      </w:tr>
    </w:tbl>
    <w:p>
      <w:pPr>
        <w:spacing w:after="160"/>
      </w:pPr>
    </w:p>
    <w:p>
      <w:pPr>
        <w:pStyle w:val="Heading1"/>
        <w:keepNext/>
        <w:spacing w:after="80" w:before="120"/>
      </w:pPr>
      <w:r>
        <w:rPr>
          <w:b/>
          <w:bCs/>
          <w:color w:val="4F46E5"/>
          <w:sz w:val="30"/>
          <w:szCs w:val="30"/>
        </w:rPr>
        <w:t xml:space="preserve">6  </w:t>
      </w:r>
      <w:r>
        <w:rPr>
          <w:b/>
          <w:bCs/>
          <w:color w:val="1F2A44"/>
          <w:sz w:val="30"/>
          <w:szCs w:val="30"/>
        </w:rPr>
        <w:t xml:space="preserve">Confidentialité, périmètre &amp; méthodologie</w:t>
      </w:r>
    </w:p>
    <w:p>
      <w:pPr>
        <w:keepNext/>
        <w:pBdr>
          <w:bottom w:val="single" w:color="E3E7EE" w:sz="6" w:space="1"/>
        </w:pBdr>
        <w:spacing w:after="200"/>
      </w:pPr>
    </w:p>
    <w:p>
      <w:pPr>
        <w:pStyle w:val="Heading2"/>
        <w:keepNext/>
        <w:spacing w:after="100" w:before="220"/>
      </w:pPr>
      <w:r>
        <w:rPr>
          <w:b/>
          <w:bCs/>
          <w:color w:val="1F2A44"/>
          <w:sz w:val="23"/>
          <w:szCs w:val="23"/>
        </w:rPr>
        <w:t xml:space="preserve">Confidentialité et traitement des données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Scan code-only, en lecture seule : aucun fichier .env, aucun secret, aucune donnée de production.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Pas de rétention : le clone du dépôt est supprimé dès la génération du rapport, sans conservation au-delà de la mission.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Aucun lock-in : ce rapport et vos tests restent votre propriété, exécutables sans Doctest.</w:t>
      </w:r>
    </w:p>
    <w:p>
      <w:pPr>
        <w:pStyle w:val="Heading2"/>
        <w:keepNext/>
        <w:spacing w:after="100" w:before="220"/>
      </w:pPr>
      <w:r>
        <w:rPr>
          <w:b/>
          <w:bCs/>
          <w:color w:val="1F2A44"/>
          <w:sz w:val="23"/>
          <w:szCs w:val="23"/>
        </w:rPr>
        <w:t xml:space="preserve">Ce que couvre cet Audit Flash (490 € HT)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Prestation Audit Flash 490 € HT — périmètre strict :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1 dépôt Git en lecture seule (suite Playwright)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Analyse jusqu'à 200 tests détectés dans le repo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Rapport PDF : score, anti-patterns, quick wins, plan de remédiation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Restitution écrite dans le rapport (pas de correctifs code)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Exclusions :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Modification du code, PR, correctifs ou implémentation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Ingestion des runs CI / classement flaky (offre Approfondi)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Repos ou packages supplémentaires hors 1 périmètre convenu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Toute correction ou implémentation fait l'objet d'un devis séparé (options B, C ou D du rapport, ou Setup / Sprint).</w:t>
      </w:r>
    </w:p>
    <w:p>
      <w:pPr>
        <w:pStyle w:val="Heading2"/>
        <w:keepNext/>
        <w:spacing w:after="100" w:before="220"/>
      </w:pPr>
      <w:r>
        <w:rPr>
          <w:b/>
          <w:bCs/>
          <w:color w:val="1F2A44"/>
          <w:sz w:val="23"/>
          <w:szCs w:val="23"/>
        </w:rPr>
        <w:t xml:space="preserve">Méthodologie</w:t>
      </w:r>
    </w:p>
    <w:p>
      <w:pPr>
        <w:spacing w:after="140" w:line="300"/>
      </w:pPr>
      <w:r>
        <w:rPr>
          <w:color w:val="475569"/>
          <w:sz w:val="20"/>
          <w:szCs w:val="20"/>
        </w:rPr>
        <w:t xml:space="preserve">L’audit repose sur un scan statique et déterministe du code de test, relu par un SDET senior Playwright. Chaque signalement est classé selon trois niveaux :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Erreur — défaut pouvant provoquer un échec intermittent ou un faux vert.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Avertissement — fragilité qui augmente le coût de maintenance ou le risque d'instabilité.</w:t>
      </w:r>
    </w:p>
    <w:p>
      <w:pPr>
        <w:spacing w:after="90" w:line="290"/>
      </w:pPr>
      <w:r>
        <w:rPr>
          <w:b/>
          <w:bCs/>
          <w:color w:val="4F46E5"/>
          <w:sz w:val="20"/>
          <w:szCs w:val="20"/>
        </w:rPr>
        <w:t xml:space="preserve">•  </w:t>
      </w:r>
      <w:r>
        <w:rPr>
          <w:color w:val="475569"/>
          <w:sz w:val="20"/>
          <w:szCs w:val="20"/>
        </w:rPr>
        <w:t xml:space="preserve">Information — écart aux conventions, utile pour filtrer et faire grandir la suite.</w:t>
      </w:r>
    </w:p>
    <w:p>
      <w:pPr>
        <w:pStyle w:val="Heading2"/>
        <w:keepNext/>
        <w:spacing w:after="100" w:before="220"/>
      </w:pPr>
      <w:r>
        <w:rPr>
          <w:b/>
          <w:bCs/>
          <w:color w:val="1F2A44"/>
          <w:sz w:val="23"/>
          <w:szCs w:val="23"/>
        </w:rPr>
        <w:t xml:space="preserve">Source</w:t>
      </w:r>
    </w:p>
    <w:p>
      <w:pPr>
        <w:spacing w:after="140" w:line="300"/>
      </w:pPr>
      <w:r>
        <w:rPr>
          <w:color w:val="6B7280"/>
          <w:sz w:val="18"/>
          <w:szCs w:val="18"/>
        </w:rPr>
        <w:t xml:space="preserve">@doctest/audit-engine · scan déterministe (20 règles Playwright best practices) · 80 signalements analysés.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E7EE" w:sz="4" w:space="4"/>
      </w:pBdr>
      <w:tabs>
        <w:tab w:val="right" w:pos="9026"/>
      </w:tabs>
      <w:spacing w:before="80"/>
    </w:pPr>
    <w:r>
      <w:rPr>
        <w:color w:val="6B7280"/>
        <w:sz w:val="16"/>
        <w:szCs w:val="16"/>
      </w:rPr>
      <w:t xml:space="preserve">Doctest Services   ·   Confidentiel — usage interne client</w:t>
    </w:r>
    <w:r>
      <w:rPr>
        <w:color w:val="6B7280"/>
        <w:sz w:val="16"/>
        <w:szCs w:val="16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E7EE" w:sz="4" w:space="4"/>
      </w:pBdr>
      <w:tabs>
        <w:tab w:val="right" w:pos="9026"/>
      </w:tabs>
      <w:spacing w:before="80"/>
    </w:pPr>
    <w:r>
      <w:rPr>
        <w:color w:val="6B7280"/>
        <w:sz w:val="16"/>
        <w:szCs w:val="16"/>
      </w:rPr>
      <w:t xml:space="preserve">Doctest Services   ·   Confidentiel — usage interne client</w:t>
    </w:r>
    <w:r>
      <w:rPr>
        <w:color w:val="6B7280"/>
        <w:sz w:val="16"/>
        <w:szCs w:val="16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20"/>
      <w:jc w:val="right"/>
    </w:pPr>
    <w:r>
      <w:rPr>
        <w:color w:val="6B7280"/>
        <w:sz w:val="17"/>
        <w:szCs w:val="17"/>
      </w:rPr>
      <w:t xml:space="preserve">Doctests  ·  Audit Flash Playwright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20"/>
      <w:jc w:val="right"/>
    </w:pPr>
    <w:r>
      <w:rPr>
        <w:color w:val="6B7280"/>
        <w:sz w:val="17"/>
        <w:szCs w:val="17"/>
      </w:rPr>
      <w:t xml:space="preserve">Doctests  ·  Audit Flash Playwright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 Neue" w:cs="Helvetica Neue" w:eastAsia="Helvetica Neue" w:hAnsi="Helvetica Neue"/>
        <w:color w:val="1F2A44"/>
        <w:sz w:val="20"/>
        <w:szCs w:val="20"/>
      </w:rPr>
    </w:rPrDefault>
    <w:pPrDefault>
      <w:pPr>
        <w:spacing w:after="120"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Flash Playwright — Projet anonymisé · monorepo TypeScript</dc:title>
  <dc:creator>Doctest Services</dc:creator>
  <dc:description>Rapport Audit Flash Playwright — Doctest Services</dc:description>
  <cp:lastModifiedBy>Un-named</cp:lastModifiedBy>
  <cp:revision>1</cp:revision>
  <dcterms:created xsi:type="dcterms:W3CDTF">2026-10-13T18:08:20.724Z</dcterms:created>
  <dcterms:modified xsi:type="dcterms:W3CDTF">2026-10-13T18:08:20.724Z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